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FFA1216" w14:textId="77777777" w:rsidR="006F232C" w:rsidRDefault="007C7F27" w:rsidP="00527EF6">
      <w:pPr>
        <w:pStyle w:val="Nadpis1"/>
        <w:spacing w:line="240" w:lineRule="auto"/>
        <w:jc w:val="center"/>
        <w:rPr>
          <w:b/>
          <w:sz w:val="44"/>
        </w:rPr>
      </w:pPr>
      <w:r>
        <w:rPr>
          <w:b/>
          <w:sz w:val="44"/>
        </w:rPr>
        <w:t>Zápis ze 4. jednání</w:t>
      </w:r>
      <w:r w:rsidR="006F232C">
        <w:rPr>
          <w:b/>
          <w:sz w:val="44"/>
        </w:rPr>
        <w:t xml:space="preserve"> Pracovní skupiny</w:t>
      </w:r>
      <w:r w:rsidR="006F232C" w:rsidRPr="00527EF6">
        <w:rPr>
          <w:b/>
          <w:sz w:val="44"/>
        </w:rPr>
        <w:t xml:space="preserve"> pro daňové odpočty </w:t>
      </w:r>
      <w:r w:rsidR="006F232C">
        <w:rPr>
          <w:b/>
          <w:sz w:val="44"/>
        </w:rPr>
        <w:t xml:space="preserve">na </w:t>
      </w:r>
      <w:proofErr w:type="spellStart"/>
      <w:r w:rsidR="006F232C" w:rsidRPr="00527EF6">
        <w:rPr>
          <w:b/>
          <w:sz w:val="44"/>
        </w:rPr>
        <w:t>VaV</w:t>
      </w:r>
      <w:proofErr w:type="spellEnd"/>
      <w:r w:rsidR="006F232C">
        <w:rPr>
          <w:b/>
          <w:sz w:val="44"/>
        </w:rPr>
        <w:t xml:space="preserve"> (dále jen „PSDO“)</w:t>
      </w:r>
    </w:p>
    <w:p w14:paraId="27949742" w14:textId="77777777" w:rsidR="006F232C" w:rsidRDefault="006F232C" w:rsidP="000A4C21"/>
    <w:p w14:paraId="0A7B7A79" w14:textId="77777777" w:rsidR="006F232C" w:rsidRPr="00FC527B" w:rsidRDefault="006F232C" w:rsidP="005C612D">
      <w:pPr>
        <w:pStyle w:val="Nadpis1"/>
        <w:spacing w:line="240" w:lineRule="auto"/>
        <w:ind w:left="142" w:firstLine="283"/>
        <w:rPr>
          <w:b/>
          <w:color w:val="auto"/>
          <w:sz w:val="28"/>
        </w:rPr>
      </w:pPr>
      <w:r w:rsidRPr="00F85FF4">
        <w:rPr>
          <w:b/>
          <w:color w:val="auto"/>
          <w:sz w:val="28"/>
        </w:rPr>
        <w:t>D</w:t>
      </w:r>
      <w:r>
        <w:rPr>
          <w:b/>
          <w:color w:val="auto"/>
          <w:sz w:val="28"/>
        </w:rPr>
        <w:t xml:space="preserve">atum:  </w:t>
      </w:r>
      <w:r w:rsidR="00C72F24">
        <w:rPr>
          <w:b/>
          <w:color w:val="auto"/>
          <w:sz w:val="28"/>
        </w:rPr>
        <w:t>25</w:t>
      </w:r>
      <w:r w:rsidRPr="00FC527B">
        <w:rPr>
          <w:b/>
          <w:color w:val="auto"/>
          <w:sz w:val="28"/>
        </w:rPr>
        <w:t xml:space="preserve">. </w:t>
      </w:r>
      <w:r w:rsidR="00C72F24">
        <w:rPr>
          <w:b/>
          <w:color w:val="auto"/>
          <w:sz w:val="28"/>
        </w:rPr>
        <w:t>4</w:t>
      </w:r>
      <w:r w:rsidRPr="00FC527B">
        <w:rPr>
          <w:b/>
          <w:color w:val="auto"/>
          <w:sz w:val="28"/>
        </w:rPr>
        <w:t>. 202</w:t>
      </w:r>
      <w:r w:rsidR="00C72F24">
        <w:rPr>
          <w:b/>
          <w:color w:val="auto"/>
          <w:sz w:val="28"/>
        </w:rPr>
        <w:t>3</w:t>
      </w:r>
    </w:p>
    <w:p w14:paraId="3E162FFA" w14:textId="77777777" w:rsidR="006F232C" w:rsidRPr="00FC527B" w:rsidRDefault="006F232C" w:rsidP="005C612D">
      <w:pPr>
        <w:pStyle w:val="Nadpis1"/>
        <w:spacing w:line="240" w:lineRule="auto"/>
        <w:ind w:left="284" w:firstLine="142"/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Místo konání: zasedací místnost </w:t>
      </w:r>
      <w:r w:rsidR="00C72F24">
        <w:rPr>
          <w:b/>
          <w:color w:val="auto"/>
          <w:sz w:val="28"/>
        </w:rPr>
        <w:t>Malé kolegium</w:t>
      </w:r>
      <w:r w:rsidRPr="00FC527B">
        <w:rPr>
          <w:b/>
          <w:color w:val="auto"/>
          <w:sz w:val="28"/>
        </w:rPr>
        <w:t xml:space="preserve">, budova </w:t>
      </w:r>
      <w:r w:rsidR="00C72F24">
        <w:rPr>
          <w:b/>
          <w:color w:val="auto"/>
          <w:sz w:val="28"/>
        </w:rPr>
        <w:t>Ministerstva dopravy</w:t>
      </w:r>
    </w:p>
    <w:p w14:paraId="743B5040" w14:textId="77777777" w:rsidR="006F232C" w:rsidRPr="000A4C21" w:rsidRDefault="006F232C" w:rsidP="000A4C21"/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13"/>
        <w:gridCol w:w="2865"/>
        <w:gridCol w:w="3774"/>
      </w:tblGrid>
      <w:tr w:rsidR="006F232C" w:rsidRPr="009F63E9" w14:paraId="07E36FF6" w14:textId="77777777" w:rsidTr="009F63E9">
        <w:trPr>
          <w:trHeight w:val="285"/>
          <w:jc w:val="center"/>
        </w:trPr>
        <w:tc>
          <w:tcPr>
            <w:tcW w:w="5000" w:type="pct"/>
            <w:gridSpan w:val="3"/>
            <w:shd w:val="clear" w:color="auto" w:fill="BDD6EE"/>
            <w:vAlign w:val="center"/>
          </w:tcPr>
          <w:p w14:paraId="22829D90" w14:textId="77777777" w:rsidR="006F232C" w:rsidRPr="009F63E9" w:rsidRDefault="006F232C" w:rsidP="009F63E9">
            <w:pPr>
              <w:tabs>
                <w:tab w:val="left" w:pos="960"/>
              </w:tabs>
              <w:spacing w:after="0" w:line="240" w:lineRule="auto"/>
              <w:rPr>
                <w:rFonts w:cs="Calibri"/>
                <w:b/>
                <w:sz w:val="24"/>
                <w:szCs w:val="24"/>
                <w:highlight w:val="yellow"/>
                <w:lang w:eastAsia="en-US"/>
              </w:rPr>
            </w:pPr>
            <w:r w:rsidRPr="009F63E9">
              <w:rPr>
                <w:rFonts w:cs="Calibri"/>
                <w:b/>
                <w:sz w:val="24"/>
                <w:szCs w:val="24"/>
                <w:lang w:eastAsia="en-US"/>
              </w:rPr>
              <w:t>Přítomní členové:</w:t>
            </w:r>
          </w:p>
        </w:tc>
      </w:tr>
      <w:tr w:rsidR="00C72F24" w:rsidRPr="009F63E9" w14:paraId="3A08831D" w14:textId="77777777" w:rsidTr="009F63E9">
        <w:trPr>
          <w:trHeight w:val="285"/>
          <w:jc w:val="center"/>
        </w:trPr>
        <w:tc>
          <w:tcPr>
            <w:tcW w:w="1450" w:type="pct"/>
          </w:tcPr>
          <w:p w14:paraId="3B4AF141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Karel Kouřil </w:t>
            </w:r>
          </w:p>
        </w:tc>
        <w:tc>
          <w:tcPr>
            <w:tcW w:w="1532" w:type="pct"/>
          </w:tcPr>
          <w:p w14:paraId="45162FFE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RVVI </w:t>
            </w:r>
          </w:p>
        </w:tc>
        <w:tc>
          <w:tcPr>
            <w:tcW w:w="2018" w:type="pct"/>
          </w:tcPr>
          <w:p w14:paraId="7F3BF3E5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56AC7F4E" w14:textId="77777777" w:rsidTr="009F63E9">
        <w:trPr>
          <w:trHeight w:val="285"/>
          <w:jc w:val="center"/>
        </w:trPr>
        <w:tc>
          <w:tcPr>
            <w:tcW w:w="1450" w:type="pct"/>
          </w:tcPr>
          <w:p w14:paraId="739AD12A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rFonts w:cs="Calibri"/>
                <w:sz w:val="24"/>
                <w:szCs w:val="24"/>
                <w:lang w:eastAsia="en-US"/>
              </w:rPr>
              <w:t>Josef Švejda</w:t>
            </w:r>
          </w:p>
        </w:tc>
        <w:tc>
          <w:tcPr>
            <w:tcW w:w="1532" w:type="pct"/>
          </w:tcPr>
          <w:p w14:paraId="15572C1A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RVVI</w:t>
            </w:r>
          </w:p>
        </w:tc>
        <w:tc>
          <w:tcPr>
            <w:tcW w:w="2018" w:type="pct"/>
          </w:tcPr>
          <w:p w14:paraId="4C438E07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6F232C" w:rsidRPr="009F63E9" w14:paraId="38F21819" w14:textId="77777777" w:rsidTr="009F63E9">
        <w:trPr>
          <w:trHeight w:val="301"/>
          <w:jc w:val="center"/>
        </w:trPr>
        <w:tc>
          <w:tcPr>
            <w:tcW w:w="1450" w:type="pct"/>
          </w:tcPr>
          <w:p w14:paraId="329CA83B" w14:textId="77777777" w:rsidR="006F232C" w:rsidRPr="009F63E9" w:rsidRDefault="006F232C" w:rsidP="009F63E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Rut </w:t>
            </w:r>
            <w:proofErr w:type="spellStart"/>
            <w:r w:rsidRPr="009F63E9">
              <w:rPr>
                <w:rFonts w:cs="Calibri"/>
                <w:sz w:val="24"/>
                <w:szCs w:val="24"/>
                <w:lang w:eastAsia="en-US"/>
              </w:rPr>
              <w:t>Bízková</w:t>
            </w:r>
            <w:proofErr w:type="spellEnd"/>
          </w:p>
        </w:tc>
        <w:tc>
          <w:tcPr>
            <w:tcW w:w="1532" w:type="pct"/>
          </w:tcPr>
          <w:p w14:paraId="3EEEB18E" w14:textId="77777777" w:rsidR="006F232C" w:rsidRPr="009F63E9" w:rsidRDefault="006F232C" w:rsidP="009F63E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Expertka </w:t>
            </w:r>
            <w:proofErr w:type="spellStart"/>
            <w:r w:rsidRPr="009F63E9">
              <w:rPr>
                <w:rFonts w:cs="Calibri"/>
                <w:sz w:val="24"/>
                <w:szCs w:val="24"/>
                <w:lang w:eastAsia="en-US"/>
              </w:rPr>
              <w:t>VaV</w:t>
            </w:r>
            <w:proofErr w:type="spellEnd"/>
          </w:p>
        </w:tc>
        <w:tc>
          <w:tcPr>
            <w:tcW w:w="2018" w:type="pct"/>
          </w:tcPr>
          <w:p w14:paraId="661E716C" w14:textId="77777777" w:rsidR="006F232C" w:rsidRPr="00C72F24" w:rsidRDefault="00C72F24" w:rsidP="009F63E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rFonts w:cs="Calibri"/>
                <w:sz w:val="24"/>
                <w:szCs w:val="24"/>
                <w:lang w:eastAsia="en-US"/>
              </w:rPr>
              <w:t>O</w:t>
            </w:r>
            <w:r w:rsidRPr="00C72F24">
              <w:rPr>
                <w:rFonts w:cs="Calibri"/>
                <w:sz w:val="24"/>
                <w:szCs w:val="24"/>
                <w:lang w:eastAsia="en-US"/>
              </w:rPr>
              <w:t>nline</w:t>
            </w:r>
          </w:p>
        </w:tc>
      </w:tr>
      <w:tr w:rsidR="00C72F24" w:rsidRPr="009F63E9" w14:paraId="4BB0B02C" w14:textId="77777777" w:rsidTr="009F63E9">
        <w:trPr>
          <w:trHeight w:val="285"/>
          <w:jc w:val="center"/>
        </w:trPr>
        <w:tc>
          <w:tcPr>
            <w:tcW w:w="1450" w:type="pct"/>
          </w:tcPr>
          <w:p w14:paraId="3A934515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Jan Proksch </w:t>
            </w:r>
          </w:p>
        </w:tc>
        <w:tc>
          <w:tcPr>
            <w:tcW w:w="1532" w:type="pct"/>
          </w:tcPr>
          <w:p w14:paraId="3ECE13D7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SP ČR</w:t>
            </w:r>
          </w:p>
        </w:tc>
        <w:tc>
          <w:tcPr>
            <w:tcW w:w="2018" w:type="pct"/>
          </w:tcPr>
          <w:p w14:paraId="02DBF773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4AC2E759" w14:textId="77777777" w:rsidTr="009F63E9">
        <w:trPr>
          <w:trHeight w:val="285"/>
          <w:jc w:val="center"/>
        </w:trPr>
        <w:tc>
          <w:tcPr>
            <w:tcW w:w="1450" w:type="pct"/>
          </w:tcPr>
          <w:p w14:paraId="54636712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Bohuslav Čížek </w:t>
            </w:r>
          </w:p>
        </w:tc>
        <w:tc>
          <w:tcPr>
            <w:tcW w:w="1532" w:type="pct"/>
          </w:tcPr>
          <w:p w14:paraId="0475FB47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SP ČR</w:t>
            </w:r>
          </w:p>
        </w:tc>
        <w:tc>
          <w:tcPr>
            <w:tcW w:w="2018" w:type="pct"/>
          </w:tcPr>
          <w:p w14:paraId="3D358F30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6F232C" w:rsidRPr="009F63E9" w14:paraId="45F308C0" w14:textId="77777777" w:rsidTr="009F63E9">
        <w:trPr>
          <w:trHeight w:val="285"/>
          <w:jc w:val="center"/>
        </w:trPr>
        <w:tc>
          <w:tcPr>
            <w:tcW w:w="1450" w:type="pct"/>
          </w:tcPr>
          <w:p w14:paraId="3232230A" w14:textId="77777777" w:rsidR="006F232C" w:rsidRPr="009F63E9" w:rsidRDefault="006F232C" w:rsidP="009F63E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Drahomíra Martincová </w:t>
            </w:r>
          </w:p>
        </w:tc>
        <w:tc>
          <w:tcPr>
            <w:tcW w:w="1532" w:type="pct"/>
          </w:tcPr>
          <w:p w14:paraId="48770B14" w14:textId="77777777" w:rsidR="006F232C" w:rsidRPr="009F63E9" w:rsidRDefault="006F232C" w:rsidP="009F63E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MF ČR</w:t>
            </w:r>
          </w:p>
        </w:tc>
        <w:tc>
          <w:tcPr>
            <w:tcW w:w="2018" w:type="pct"/>
          </w:tcPr>
          <w:p w14:paraId="19F0CCF1" w14:textId="77777777" w:rsidR="006F232C" w:rsidRPr="00C72F24" w:rsidRDefault="00C72F24" w:rsidP="009F63E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59DCE917" w14:textId="77777777" w:rsidTr="009F63E9">
        <w:trPr>
          <w:trHeight w:val="285"/>
          <w:jc w:val="center"/>
        </w:trPr>
        <w:tc>
          <w:tcPr>
            <w:tcW w:w="1450" w:type="pct"/>
          </w:tcPr>
          <w:p w14:paraId="17A3875E" w14:textId="77777777" w:rsidR="00C72F24" w:rsidRPr="009F63E9" w:rsidRDefault="00C72F24" w:rsidP="009F63E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rFonts w:cs="Calibri"/>
                <w:sz w:val="24"/>
                <w:szCs w:val="24"/>
                <w:lang w:eastAsia="en-US"/>
              </w:rPr>
              <w:t xml:space="preserve">Vítězslav </w:t>
            </w:r>
            <w:proofErr w:type="spellStart"/>
            <w:r>
              <w:rPr>
                <w:rFonts w:cs="Calibri"/>
                <w:sz w:val="24"/>
                <w:szCs w:val="24"/>
                <w:lang w:eastAsia="en-US"/>
              </w:rPr>
              <w:t>Kapun</w:t>
            </w:r>
            <w:proofErr w:type="spellEnd"/>
          </w:p>
        </w:tc>
        <w:tc>
          <w:tcPr>
            <w:tcW w:w="1532" w:type="pct"/>
          </w:tcPr>
          <w:p w14:paraId="778CDDEA" w14:textId="77777777" w:rsidR="00C72F24" w:rsidRPr="009F63E9" w:rsidRDefault="00C72F24" w:rsidP="009F63E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rFonts w:cs="Calibri"/>
                <w:sz w:val="24"/>
                <w:szCs w:val="24"/>
                <w:lang w:eastAsia="en-US"/>
              </w:rPr>
              <w:t>GFŘ</w:t>
            </w:r>
          </w:p>
        </w:tc>
        <w:tc>
          <w:tcPr>
            <w:tcW w:w="2018" w:type="pct"/>
          </w:tcPr>
          <w:p w14:paraId="722A3FC2" w14:textId="77777777" w:rsidR="00C72F24" w:rsidRPr="00C72F24" w:rsidRDefault="00C72F24" w:rsidP="009F63E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C72F24">
              <w:rPr>
                <w:rFonts w:cs="Calibri"/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6B10DDF6" w14:textId="77777777" w:rsidTr="009F63E9">
        <w:trPr>
          <w:trHeight w:val="285"/>
          <w:jc w:val="center"/>
        </w:trPr>
        <w:tc>
          <w:tcPr>
            <w:tcW w:w="1450" w:type="pct"/>
          </w:tcPr>
          <w:p w14:paraId="0AE6FBB0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Martin Bunček </w:t>
            </w:r>
          </w:p>
        </w:tc>
        <w:tc>
          <w:tcPr>
            <w:tcW w:w="1532" w:type="pct"/>
          </w:tcPr>
          <w:p w14:paraId="5A524ABB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TA ČR</w:t>
            </w:r>
          </w:p>
        </w:tc>
        <w:tc>
          <w:tcPr>
            <w:tcW w:w="2018" w:type="pct"/>
          </w:tcPr>
          <w:p w14:paraId="2209BFD4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19296B19" w14:textId="77777777" w:rsidTr="009F63E9">
        <w:trPr>
          <w:trHeight w:val="285"/>
          <w:jc w:val="center"/>
        </w:trPr>
        <w:tc>
          <w:tcPr>
            <w:tcW w:w="1450" w:type="pct"/>
          </w:tcPr>
          <w:p w14:paraId="01201E2F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Luděk Hanáček </w:t>
            </w:r>
          </w:p>
        </w:tc>
        <w:tc>
          <w:tcPr>
            <w:tcW w:w="1532" w:type="pct"/>
          </w:tcPr>
          <w:p w14:paraId="48328F45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Deloitte</w:t>
            </w:r>
          </w:p>
        </w:tc>
        <w:tc>
          <w:tcPr>
            <w:tcW w:w="2018" w:type="pct"/>
          </w:tcPr>
          <w:p w14:paraId="56AF2BA0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22D4359C" w14:textId="77777777" w:rsidTr="009F63E9">
        <w:trPr>
          <w:trHeight w:val="285"/>
          <w:jc w:val="center"/>
        </w:trPr>
        <w:tc>
          <w:tcPr>
            <w:tcW w:w="1450" w:type="pct"/>
          </w:tcPr>
          <w:p w14:paraId="64FE6CFB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Jiří Nekovář </w:t>
            </w:r>
            <w:bookmarkStart w:id="0" w:name="_GoBack"/>
            <w:bookmarkEnd w:id="0"/>
          </w:p>
        </w:tc>
        <w:tc>
          <w:tcPr>
            <w:tcW w:w="1532" w:type="pct"/>
          </w:tcPr>
          <w:p w14:paraId="0FA7BD4B" w14:textId="77777777" w:rsidR="00C72F24" w:rsidRPr="009F63E9" w:rsidRDefault="00C72F24" w:rsidP="00C72F24">
            <w:pPr>
              <w:spacing w:before="100" w:beforeAutospacing="1"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Euro-Trend</w:t>
            </w:r>
          </w:p>
        </w:tc>
        <w:tc>
          <w:tcPr>
            <w:tcW w:w="2018" w:type="pct"/>
          </w:tcPr>
          <w:p w14:paraId="31158D23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1CE138FF" w14:textId="77777777" w:rsidTr="009F63E9">
        <w:trPr>
          <w:trHeight w:val="285"/>
          <w:jc w:val="center"/>
        </w:trPr>
        <w:tc>
          <w:tcPr>
            <w:tcW w:w="1450" w:type="pct"/>
          </w:tcPr>
          <w:p w14:paraId="4219567F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Tomáš Uhlíř </w:t>
            </w:r>
          </w:p>
        </w:tc>
        <w:tc>
          <w:tcPr>
            <w:tcW w:w="1532" w:type="pct"/>
          </w:tcPr>
          <w:p w14:paraId="61182226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AMSP ČR, </w:t>
            </w:r>
            <w:proofErr w:type="spellStart"/>
            <w:r w:rsidRPr="009F63E9">
              <w:rPr>
                <w:rFonts w:cs="Calibri"/>
                <w:sz w:val="24"/>
                <w:szCs w:val="24"/>
                <w:lang w:eastAsia="en-US"/>
              </w:rPr>
              <w:t>Ayming</w:t>
            </w:r>
            <w:proofErr w:type="spellEnd"/>
          </w:p>
        </w:tc>
        <w:tc>
          <w:tcPr>
            <w:tcW w:w="2018" w:type="pct"/>
          </w:tcPr>
          <w:p w14:paraId="75E2E7BD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0DFDAC8C" w14:textId="77777777" w:rsidTr="009F63E9">
        <w:trPr>
          <w:trHeight w:val="301"/>
          <w:jc w:val="center"/>
        </w:trPr>
        <w:tc>
          <w:tcPr>
            <w:tcW w:w="1450" w:type="pct"/>
          </w:tcPr>
          <w:p w14:paraId="07544184" w14:textId="77777777" w:rsidR="00C72F24" w:rsidRPr="009F63E9" w:rsidRDefault="00C72F24" w:rsidP="00C72F24">
            <w:pPr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Matěj Bajgar </w:t>
            </w:r>
          </w:p>
        </w:tc>
        <w:tc>
          <w:tcPr>
            <w:tcW w:w="1532" w:type="pct"/>
          </w:tcPr>
          <w:p w14:paraId="4662253E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CERGE-EI</w:t>
            </w:r>
          </w:p>
        </w:tc>
        <w:tc>
          <w:tcPr>
            <w:tcW w:w="2018" w:type="pct"/>
          </w:tcPr>
          <w:p w14:paraId="3E3B8F85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4F432566" w14:textId="77777777" w:rsidTr="009F63E9">
        <w:trPr>
          <w:trHeight w:val="285"/>
          <w:jc w:val="center"/>
        </w:trPr>
        <w:tc>
          <w:tcPr>
            <w:tcW w:w="1450" w:type="pct"/>
          </w:tcPr>
          <w:p w14:paraId="57D1386C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Petr Lysý </w:t>
            </w:r>
          </w:p>
        </w:tc>
        <w:tc>
          <w:tcPr>
            <w:tcW w:w="1532" w:type="pct"/>
          </w:tcPr>
          <w:p w14:paraId="106E5E9B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ÚV ČR VVI</w:t>
            </w:r>
          </w:p>
        </w:tc>
        <w:tc>
          <w:tcPr>
            <w:tcW w:w="2018" w:type="pct"/>
          </w:tcPr>
          <w:p w14:paraId="75300BD7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2AAC2E01" w14:textId="77777777" w:rsidTr="009F63E9">
        <w:trPr>
          <w:trHeight w:val="285"/>
          <w:jc w:val="center"/>
        </w:trPr>
        <w:tc>
          <w:tcPr>
            <w:tcW w:w="1450" w:type="pct"/>
          </w:tcPr>
          <w:p w14:paraId="5DFEA247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Petr Mašek </w:t>
            </w:r>
          </w:p>
        </w:tc>
        <w:tc>
          <w:tcPr>
            <w:tcW w:w="1532" w:type="pct"/>
          </w:tcPr>
          <w:p w14:paraId="0CA47109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PwC</w:t>
            </w:r>
          </w:p>
        </w:tc>
        <w:tc>
          <w:tcPr>
            <w:tcW w:w="2018" w:type="pct"/>
          </w:tcPr>
          <w:p w14:paraId="1B9127AF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0AB7AB6E" w14:textId="77777777" w:rsidTr="00C72F24">
        <w:trPr>
          <w:trHeight w:val="339"/>
          <w:jc w:val="center"/>
        </w:trPr>
        <w:tc>
          <w:tcPr>
            <w:tcW w:w="1450" w:type="pct"/>
          </w:tcPr>
          <w:p w14:paraId="2A6DB681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bookmarkStart w:id="1" w:name="_Hlk111139162"/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Jiří Nesrovnal </w:t>
            </w:r>
          </w:p>
        </w:tc>
        <w:tc>
          <w:tcPr>
            <w:tcW w:w="1532" w:type="pct"/>
          </w:tcPr>
          <w:p w14:paraId="4DFF3A0B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rFonts w:cs="Calibri"/>
                <w:sz w:val="24"/>
                <w:szCs w:val="24"/>
                <w:lang w:eastAsia="en-US"/>
              </w:rPr>
              <w:t>Komora daňových poradců</w:t>
            </w:r>
          </w:p>
        </w:tc>
        <w:tc>
          <w:tcPr>
            <w:tcW w:w="2018" w:type="pct"/>
          </w:tcPr>
          <w:p w14:paraId="5362A744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bookmarkEnd w:id="1"/>
      <w:tr w:rsidR="00C72F24" w:rsidRPr="009F63E9" w14:paraId="4A68DF5D" w14:textId="77777777" w:rsidTr="009F63E9">
        <w:trPr>
          <w:trHeight w:val="285"/>
          <w:jc w:val="center"/>
        </w:trPr>
        <w:tc>
          <w:tcPr>
            <w:tcW w:w="1450" w:type="pct"/>
          </w:tcPr>
          <w:p w14:paraId="433858A1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Martin Švolba </w:t>
            </w:r>
          </w:p>
        </w:tc>
        <w:tc>
          <w:tcPr>
            <w:tcW w:w="1532" w:type="pct"/>
          </w:tcPr>
          <w:p w14:paraId="63ACDEC5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MPO</w:t>
            </w:r>
          </w:p>
        </w:tc>
        <w:tc>
          <w:tcPr>
            <w:tcW w:w="2018" w:type="pct"/>
          </w:tcPr>
          <w:p w14:paraId="79EB13F0" w14:textId="77777777" w:rsidR="00C72F24" w:rsidRPr="00C72F24" w:rsidRDefault="001967BB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hyperlink r:id="rId7" w:history="1">
              <w:r w:rsidR="00C72F24">
                <w:rPr>
                  <w:rFonts w:cs="Calibri"/>
                  <w:sz w:val="24"/>
                  <w:szCs w:val="24"/>
                  <w:lang w:eastAsia="en-US"/>
                </w:rPr>
                <w:t>O</w:t>
              </w:r>
              <w:r w:rsidR="00C72F24" w:rsidRPr="00C72F24">
                <w:rPr>
                  <w:rFonts w:cs="Calibri"/>
                  <w:sz w:val="24"/>
                  <w:szCs w:val="24"/>
                  <w:lang w:eastAsia="en-US"/>
                </w:rPr>
                <w:t>nline</w:t>
              </w:r>
            </w:hyperlink>
          </w:p>
        </w:tc>
      </w:tr>
      <w:tr w:rsidR="00C72F24" w:rsidRPr="009F63E9" w14:paraId="46170A23" w14:textId="77777777" w:rsidTr="009F63E9">
        <w:trPr>
          <w:trHeight w:val="285"/>
          <w:jc w:val="center"/>
        </w:trPr>
        <w:tc>
          <w:tcPr>
            <w:tcW w:w="1450" w:type="pct"/>
          </w:tcPr>
          <w:p w14:paraId="344DD252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Petr Rezek  </w:t>
            </w:r>
          </w:p>
        </w:tc>
        <w:tc>
          <w:tcPr>
            <w:tcW w:w="1532" w:type="pct"/>
          </w:tcPr>
          <w:p w14:paraId="288A5DF8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AVO ČR</w:t>
            </w:r>
          </w:p>
        </w:tc>
        <w:tc>
          <w:tcPr>
            <w:tcW w:w="2018" w:type="pct"/>
          </w:tcPr>
          <w:p w14:paraId="5F43C630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1EC3C206" w14:textId="77777777" w:rsidTr="009F63E9">
        <w:trPr>
          <w:trHeight w:val="301"/>
          <w:jc w:val="center"/>
        </w:trPr>
        <w:tc>
          <w:tcPr>
            <w:tcW w:w="5000" w:type="pct"/>
            <w:gridSpan w:val="3"/>
            <w:shd w:val="clear" w:color="auto" w:fill="BDD6EE"/>
            <w:vAlign w:val="center"/>
          </w:tcPr>
          <w:p w14:paraId="7CECAD5D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C72F24">
              <w:rPr>
                <w:rFonts w:cs="Calibri"/>
                <w:b/>
                <w:sz w:val="24"/>
                <w:szCs w:val="24"/>
                <w:lang w:eastAsia="en-US"/>
              </w:rPr>
              <w:t>Omluvení členové:</w:t>
            </w:r>
          </w:p>
        </w:tc>
      </w:tr>
      <w:tr w:rsidR="00C72F24" w:rsidRPr="009F63E9" w14:paraId="78539356" w14:textId="77777777" w:rsidTr="009F63E9">
        <w:trPr>
          <w:trHeight w:val="285"/>
          <w:jc w:val="center"/>
        </w:trPr>
        <w:tc>
          <w:tcPr>
            <w:tcW w:w="1450" w:type="pct"/>
          </w:tcPr>
          <w:p w14:paraId="56F70FC2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Tomáš </w:t>
            </w:r>
            <w:proofErr w:type="spellStart"/>
            <w:r w:rsidRPr="009F63E9">
              <w:rPr>
                <w:rFonts w:cs="Calibri"/>
                <w:sz w:val="24"/>
                <w:szCs w:val="24"/>
                <w:lang w:eastAsia="en-US"/>
              </w:rPr>
              <w:t>Sohlich</w:t>
            </w:r>
            <w:proofErr w:type="spellEnd"/>
          </w:p>
        </w:tc>
        <w:tc>
          <w:tcPr>
            <w:tcW w:w="1532" w:type="pct"/>
          </w:tcPr>
          <w:p w14:paraId="5F246C6D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CzechInvest</w:t>
            </w:r>
          </w:p>
        </w:tc>
        <w:tc>
          <w:tcPr>
            <w:tcW w:w="2018" w:type="pct"/>
          </w:tcPr>
          <w:p w14:paraId="13608178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C72F24">
              <w:rPr>
                <w:rFonts w:cs="Calibri"/>
                <w:sz w:val="24"/>
                <w:szCs w:val="24"/>
                <w:lang w:eastAsia="en-US"/>
              </w:rPr>
              <w:t>Omluven</w:t>
            </w:r>
          </w:p>
        </w:tc>
      </w:tr>
      <w:tr w:rsidR="00C72F24" w:rsidRPr="009F63E9" w14:paraId="265CEC14" w14:textId="77777777" w:rsidTr="009F63E9">
        <w:trPr>
          <w:trHeight w:val="285"/>
          <w:jc w:val="center"/>
        </w:trPr>
        <w:tc>
          <w:tcPr>
            <w:tcW w:w="1450" w:type="pct"/>
          </w:tcPr>
          <w:p w14:paraId="394833AB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Petr Kopeček</w:t>
            </w:r>
          </w:p>
        </w:tc>
        <w:tc>
          <w:tcPr>
            <w:tcW w:w="1532" w:type="pct"/>
          </w:tcPr>
          <w:p w14:paraId="21F2F07A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CzechInvest</w:t>
            </w:r>
          </w:p>
        </w:tc>
        <w:tc>
          <w:tcPr>
            <w:tcW w:w="2018" w:type="pct"/>
          </w:tcPr>
          <w:p w14:paraId="00004B7F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C72F24">
              <w:rPr>
                <w:rFonts w:cs="Calibri"/>
                <w:sz w:val="24"/>
                <w:szCs w:val="24"/>
                <w:lang w:eastAsia="en-US"/>
              </w:rPr>
              <w:t>Omluven</w:t>
            </w:r>
          </w:p>
        </w:tc>
      </w:tr>
      <w:tr w:rsidR="00C72F24" w:rsidRPr="009F63E9" w14:paraId="71EAFA2B" w14:textId="77777777" w:rsidTr="009F63E9">
        <w:trPr>
          <w:trHeight w:val="285"/>
          <w:jc w:val="center"/>
        </w:trPr>
        <w:tc>
          <w:tcPr>
            <w:tcW w:w="1450" w:type="pct"/>
          </w:tcPr>
          <w:p w14:paraId="55D983CC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Michal Pluta </w:t>
            </w:r>
          </w:p>
        </w:tc>
        <w:tc>
          <w:tcPr>
            <w:tcW w:w="1532" w:type="pct"/>
          </w:tcPr>
          <w:p w14:paraId="14A20A25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Národní rozvojová banka</w:t>
            </w:r>
          </w:p>
        </w:tc>
        <w:tc>
          <w:tcPr>
            <w:tcW w:w="2018" w:type="pct"/>
          </w:tcPr>
          <w:p w14:paraId="276BE989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rFonts w:cs="Calibri"/>
                <w:sz w:val="24"/>
                <w:szCs w:val="24"/>
                <w:lang w:eastAsia="en-US"/>
              </w:rPr>
              <w:t>O</w:t>
            </w:r>
            <w:r w:rsidRPr="00C72F24">
              <w:rPr>
                <w:rFonts w:cs="Calibri"/>
                <w:sz w:val="24"/>
                <w:szCs w:val="24"/>
                <w:lang w:eastAsia="en-US"/>
              </w:rPr>
              <w:t>mluven</w:t>
            </w:r>
          </w:p>
        </w:tc>
      </w:tr>
      <w:tr w:rsidR="00C72F24" w:rsidRPr="009F63E9" w14:paraId="43F93F82" w14:textId="77777777" w:rsidTr="009F63E9">
        <w:trPr>
          <w:trHeight w:val="285"/>
          <w:jc w:val="center"/>
        </w:trPr>
        <w:tc>
          <w:tcPr>
            <w:tcW w:w="5000" w:type="pct"/>
            <w:gridSpan w:val="3"/>
            <w:shd w:val="clear" w:color="auto" w:fill="BDD6EE"/>
            <w:vAlign w:val="center"/>
          </w:tcPr>
          <w:p w14:paraId="5E8C35CF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C72F24">
              <w:rPr>
                <w:rFonts w:cs="Calibri"/>
                <w:b/>
                <w:sz w:val="24"/>
                <w:szCs w:val="24"/>
                <w:lang w:eastAsia="en-US"/>
              </w:rPr>
              <w:t>Hosté:</w:t>
            </w:r>
          </w:p>
        </w:tc>
      </w:tr>
      <w:tr w:rsidR="00C72F24" w:rsidRPr="009F63E9" w14:paraId="30BCD3D7" w14:textId="77777777" w:rsidTr="009F63E9">
        <w:trPr>
          <w:trHeight w:val="225"/>
          <w:jc w:val="center"/>
        </w:trPr>
        <w:tc>
          <w:tcPr>
            <w:tcW w:w="1450" w:type="pct"/>
          </w:tcPr>
          <w:p w14:paraId="4C063AFD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rFonts w:cs="Calibri"/>
                <w:sz w:val="24"/>
                <w:szCs w:val="24"/>
                <w:lang w:eastAsia="en-US"/>
              </w:rPr>
              <w:t>Simona Hornochová</w:t>
            </w:r>
          </w:p>
        </w:tc>
        <w:tc>
          <w:tcPr>
            <w:tcW w:w="1532" w:type="pct"/>
          </w:tcPr>
          <w:p w14:paraId="2611D0CE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rFonts w:cs="Calibri"/>
                <w:sz w:val="24"/>
                <w:szCs w:val="24"/>
                <w:lang w:eastAsia="en-US"/>
              </w:rPr>
              <w:t>GFŘ</w:t>
            </w:r>
          </w:p>
        </w:tc>
        <w:tc>
          <w:tcPr>
            <w:tcW w:w="2018" w:type="pct"/>
          </w:tcPr>
          <w:p w14:paraId="148440F6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32A35DCD" w14:textId="77777777" w:rsidTr="009F63E9">
        <w:trPr>
          <w:trHeight w:val="285"/>
          <w:jc w:val="center"/>
        </w:trPr>
        <w:tc>
          <w:tcPr>
            <w:tcW w:w="1450" w:type="pct"/>
          </w:tcPr>
          <w:p w14:paraId="5717BAF7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Martin Mana</w:t>
            </w:r>
          </w:p>
        </w:tc>
        <w:tc>
          <w:tcPr>
            <w:tcW w:w="1532" w:type="pct"/>
          </w:tcPr>
          <w:p w14:paraId="446C8A18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ČSÚ</w:t>
            </w:r>
          </w:p>
        </w:tc>
        <w:tc>
          <w:tcPr>
            <w:tcW w:w="2018" w:type="pct"/>
          </w:tcPr>
          <w:p w14:paraId="12FA97EF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769C442E" w14:textId="77777777" w:rsidTr="009F63E9">
        <w:trPr>
          <w:trHeight w:val="285"/>
          <w:jc w:val="center"/>
        </w:trPr>
        <w:tc>
          <w:tcPr>
            <w:tcW w:w="1450" w:type="pct"/>
          </w:tcPr>
          <w:p w14:paraId="4052613B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Hana </w:t>
            </w:r>
            <w:proofErr w:type="spellStart"/>
            <w:r w:rsidRPr="009F63E9">
              <w:rPr>
                <w:rFonts w:cs="Calibri"/>
                <w:sz w:val="24"/>
                <w:szCs w:val="24"/>
                <w:lang w:eastAsia="en-US"/>
              </w:rPr>
              <w:t>Bakičová</w:t>
            </w:r>
            <w:proofErr w:type="spellEnd"/>
          </w:p>
        </w:tc>
        <w:tc>
          <w:tcPr>
            <w:tcW w:w="1532" w:type="pct"/>
          </w:tcPr>
          <w:p w14:paraId="3368F385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ÚV ČR VVI</w:t>
            </w:r>
          </w:p>
        </w:tc>
        <w:tc>
          <w:tcPr>
            <w:tcW w:w="2018" w:type="pct"/>
          </w:tcPr>
          <w:p w14:paraId="5C52FC0C" w14:textId="77777777" w:rsidR="00C72F24" w:rsidRPr="00C72F24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72F24">
              <w:rPr>
                <w:sz w:val="24"/>
                <w:szCs w:val="24"/>
                <w:lang w:eastAsia="en-US"/>
              </w:rPr>
              <w:t>Prezenčně</w:t>
            </w:r>
          </w:p>
        </w:tc>
      </w:tr>
      <w:tr w:rsidR="00C72F24" w:rsidRPr="009F63E9" w14:paraId="09428BAE" w14:textId="77777777" w:rsidTr="009F63E9">
        <w:trPr>
          <w:trHeight w:val="285"/>
          <w:jc w:val="center"/>
        </w:trPr>
        <w:tc>
          <w:tcPr>
            <w:tcW w:w="1450" w:type="pct"/>
          </w:tcPr>
          <w:p w14:paraId="63F08129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 xml:space="preserve">Drahomíra </w:t>
            </w:r>
            <w:proofErr w:type="spellStart"/>
            <w:r w:rsidRPr="009F63E9">
              <w:rPr>
                <w:rFonts w:cs="Calibri"/>
                <w:sz w:val="24"/>
                <w:szCs w:val="24"/>
                <w:lang w:eastAsia="en-US"/>
              </w:rPr>
              <w:t>Vrbská</w:t>
            </w:r>
            <w:proofErr w:type="spellEnd"/>
          </w:p>
        </w:tc>
        <w:tc>
          <w:tcPr>
            <w:tcW w:w="1532" w:type="pct"/>
          </w:tcPr>
          <w:p w14:paraId="1C97E3D4" w14:textId="77777777" w:rsidR="00C72F24" w:rsidRPr="009F63E9" w:rsidRDefault="00C72F24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en-US"/>
              </w:rPr>
            </w:pPr>
            <w:r w:rsidRPr="009F63E9">
              <w:rPr>
                <w:rFonts w:cs="Calibri"/>
                <w:sz w:val="24"/>
                <w:szCs w:val="24"/>
                <w:lang w:eastAsia="en-US"/>
              </w:rPr>
              <w:t>ÚV ČR VVI</w:t>
            </w:r>
          </w:p>
        </w:tc>
        <w:tc>
          <w:tcPr>
            <w:tcW w:w="2018" w:type="pct"/>
          </w:tcPr>
          <w:p w14:paraId="0A0BFF01" w14:textId="77777777" w:rsidR="00C72F24" w:rsidRPr="00C72F24" w:rsidRDefault="00E12D33" w:rsidP="00C72F2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Online</w:t>
            </w:r>
          </w:p>
        </w:tc>
      </w:tr>
    </w:tbl>
    <w:p w14:paraId="58F53C2B" w14:textId="77777777" w:rsidR="007C7F27" w:rsidRDefault="007C7F27"/>
    <w:p w14:paraId="53123308" w14:textId="77777777" w:rsidR="007C7F27" w:rsidRDefault="007C7F27" w:rsidP="007C7F27">
      <w:r>
        <w:br w:type="page"/>
      </w:r>
    </w:p>
    <w:p w14:paraId="7C3CABF2" w14:textId="77777777" w:rsidR="007C7F27" w:rsidRPr="007C7F27" w:rsidRDefault="007C7F27" w:rsidP="002D4F67">
      <w:pPr>
        <w:pStyle w:val="Nadpis1"/>
        <w:spacing w:line="240" w:lineRule="auto"/>
        <w:ind w:left="426" w:hanging="426"/>
        <w:jc w:val="both"/>
        <w:rPr>
          <w:rFonts w:ascii="Calibri" w:hAnsi="Calibri" w:cs="Calibri"/>
          <w:b/>
        </w:rPr>
      </w:pPr>
      <w:r w:rsidRPr="007C7F27">
        <w:rPr>
          <w:rFonts w:ascii="Calibri" w:hAnsi="Calibri" w:cs="Calibri"/>
          <w:b/>
        </w:rPr>
        <w:lastRenderedPageBreak/>
        <w:t>Program jednání</w:t>
      </w:r>
    </w:p>
    <w:p w14:paraId="3E9D4E49" w14:textId="77777777" w:rsidR="007C7F27" w:rsidRDefault="007C7F27" w:rsidP="007C7F27"/>
    <w:p w14:paraId="33D12B99" w14:textId="77777777" w:rsidR="007C7F27" w:rsidRDefault="007C7F27" w:rsidP="007C7F27">
      <w:r>
        <w:t>1. Zahájení (K. Kouřil, RVVI)</w:t>
      </w:r>
    </w:p>
    <w:p w14:paraId="7A8267B1" w14:textId="77777777" w:rsidR="007C7F27" w:rsidRDefault="007C7F27" w:rsidP="007C7F27">
      <w:r>
        <w:t>2. Složení pracovní skupiny (K. Kouřil, RVVI)</w:t>
      </w:r>
    </w:p>
    <w:p w14:paraId="77D0ECB4" w14:textId="77777777" w:rsidR="007C7F27" w:rsidRDefault="007C7F27" w:rsidP="007C7F27">
      <w:r>
        <w:t>3. Informace o činnosti (K. Kouřil, RVVI)</w:t>
      </w:r>
    </w:p>
    <w:p w14:paraId="2515BBE4" w14:textId="77777777" w:rsidR="007C7F27" w:rsidRDefault="007C7F27" w:rsidP="007C7F27">
      <w:pPr>
        <w:ind w:firstLine="708"/>
      </w:pPr>
      <w:r>
        <w:t>- Činnost pracovní skupiny v roce 2022</w:t>
      </w:r>
    </w:p>
    <w:p w14:paraId="4DD5CF1A" w14:textId="77777777" w:rsidR="007C7F27" w:rsidRDefault="007C7F27" w:rsidP="007C7F27">
      <w:pPr>
        <w:ind w:firstLine="708"/>
      </w:pPr>
      <w:r>
        <w:t>- Jednání na ministerské úrovni v roce 2023</w:t>
      </w:r>
    </w:p>
    <w:p w14:paraId="1E76F7E8" w14:textId="77777777" w:rsidR="007C7F27" w:rsidRDefault="007C7F27" w:rsidP="007C7F27">
      <w:pPr>
        <w:ind w:firstLine="708"/>
      </w:pPr>
      <w:r>
        <w:t>- Činnost užšího týmu v roce 2023</w:t>
      </w:r>
    </w:p>
    <w:p w14:paraId="5511427E" w14:textId="77777777" w:rsidR="007C7F27" w:rsidRDefault="007C7F27" w:rsidP="007C7F27">
      <w:r>
        <w:t>4. Představení připravených návrhů (S. Hornochová, GFŘ)</w:t>
      </w:r>
    </w:p>
    <w:p w14:paraId="1230B2FE" w14:textId="77777777" w:rsidR="007C7F27" w:rsidRDefault="007C7F27" w:rsidP="007C7F27">
      <w:r>
        <w:t>5. Představení legislativní změny v zákoně o daních z příjmů a dalších návrhů (B. Čížek, SP ČR)</w:t>
      </w:r>
    </w:p>
    <w:p w14:paraId="714F7E3B" w14:textId="77777777" w:rsidR="007C7F27" w:rsidRDefault="007C7F27" w:rsidP="007C7F27">
      <w:r>
        <w:t>6. Prezentace statistik nepřímé podpory (M. Mana, ČSÚ)</w:t>
      </w:r>
    </w:p>
    <w:p w14:paraId="11AA93F9" w14:textId="77777777" w:rsidR="007C7F27" w:rsidRDefault="007C7F27" w:rsidP="007C7F27">
      <w:r>
        <w:t>7. Prezentace aktivit v rámci Výboru pro strategické investice (A. Bělohradský, MVVI)</w:t>
      </w:r>
    </w:p>
    <w:p w14:paraId="57FB78B8" w14:textId="77777777" w:rsidR="007C7F27" w:rsidRDefault="007C7F27" w:rsidP="007C7F27">
      <w:r>
        <w:t>8. Shrnutí stavu v oblasti finančních nástrojů (A. Bělohradský, MVVI)</w:t>
      </w:r>
    </w:p>
    <w:p w14:paraId="65530CB3" w14:textId="77777777" w:rsidR="007C7F27" w:rsidRDefault="007C7F27" w:rsidP="007C7F27">
      <w:r>
        <w:t>9. Diskuze</w:t>
      </w:r>
    </w:p>
    <w:p w14:paraId="3E1B1169" w14:textId="77777777" w:rsidR="007C7F27" w:rsidRDefault="007C7F27" w:rsidP="007C7F27">
      <w:r>
        <w:t>10. Závěr a shrnutí pro informaci RVVI (K. Kouřil, RVVI)</w:t>
      </w:r>
    </w:p>
    <w:p w14:paraId="2F77AF94" w14:textId="77777777" w:rsidR="007C7F27" w:rsidRPr="007C7F27" w:rsidRDefault="007C7F27" w:rsidP="007C7F27"/>
    <w:p w14:paraId="1D9790B7" w14:textId="77777777" w:rsidR="006F232C" w:rsidRPr="007C7F27" w:rsidRDefault="006F232C" w:rsidP="002D4F67">
      <w:pPr>
        <w:pStyle w:val="Nadpis1"/>
        <w:spacing w:line="240" w:lineRule="auto"/>
        <w:ind w:left="426" w:hanging="426"/>
        <w:jc w:val="both"/>
        <w:rPr>
          <w:rFonts w:ascii="Calibri" w:hAnsi="Calibri" w:cs="Calibri"/>
          <w:b/>
          <w:sz w:val="36"/>
          <w:szCs w:val="36"/>
        </w:rPr>
      </w:pPr>
      <w:r w:rsidRPr="007C7F27">
        <w:rPr>
          <w:rFonts w:ascii="Calibri" w:hAnsi="Calibri" w:cs="Calibri"/>
          <w:b/>
          <w:sz w:val="36"/>
          <w:szCs w:val="36"/>
        </w:rPr>
        <w:t>Průběh jednání</w:t>
      </w:r>
    </w:p>
    <w:p w14:paraId="5A978F0D" w14:textId="77777777" w:rsidR="006F232C" w:rsidRDefault="006F232C" w:rsidP="006D1066">
      <w:pPr>
        <w:jc w:val="both"/>
      </w:pPr>
    </w:p>
    <w:p w14:paraId="0357C602" w14:textId="77777777" w:rsidR="004A5BE7" w:rsidRDefault="004A5BE7" w:rsidP="006D1066">
      <w:pPr>
        <w:jc w:val="both"/>
      </w:pPr>
      <w:r>
        <w:t>K. Kouřil (KK) přivítal účastníky jednání a představil program jednání pracovní skupiny (PSDO), která se po delší časové odmlce sešla v kompletním „širším“ složení.</w:t>
      </w:r>
    </w:p>
    <w:p w14:paraId="5953FDDC" w14:textId="77777777" w:rsidR="004A5BE7" w:rsidRDefault="004A5BE7" w:rsidP="006D1066">
      <w:pPr>
        <w:jc w:val="both"/>
      </w:pPr>
      <w:r>
        <w:t xml:space="preserve">KK stručně rekapituloval činnost PSDO v roce 2022 (zápisy z jednání byly pro připomenutí rozeslány před samotným jednáním). V rámci PSDO vzniklo v roce 2022 několik návrhů, včetně zavedení posouzení projektu </w:t>
      </w:r>
      <w:proofErr w:type="spellStart"/>
      <w:r>
        <w:t>VaV</w:t>
      </w:r>
      <w:proofErr w:type="spellEnd"/>
      <w:r>
        <w:t xml:space="preserve"> externím subjektem, politického prohlášení podpory</w:t>
      </w:r>
      <w:r w:rsidR="00E62A09">
        <w:t xml:space="preserve"> daňových odpočtů na </w:t>
      </w:r>
      <w:proofErr w:type="spellStart"/>
      <w:r w:rsidR="00E62A09">
        <w:t>VaV</w:t>
      </w:r>
      <w:proofErr w:type="spellEnd"/>
      <w:r w:rsidR="00E62A09">
        <w:t>, nastavení parametrů podpory, atd., nicméně stěžejním závěrem PSDO bylo, že je zapotřebí konkrétní politického zadání.</w:t>
      </w:r>
    </w:p>
    <w:p w14:paraId="063ED78A" w14:textId="77777777" w:rsidR="00E62A09" w:rsidRDefault="00E62A09" w:rsidP="00E62A09">
      <w:pPr>
        <w:jc w:val="both"/>
      </w:pPr>
      <w:r>
        <w:t xml:space="preserve">KK dále informoval o průběhu jednání na nejvyšší politické úrovni mezi ministryní </w:t>
      </w:r>
      <w:proofErr w:type="spellStart"/>
      <w:r>
        <w:t>Langšádlovou</w:t>
      </w:r>
      <w:proofErr w:type="spellEnd"/>
      <w:r>
        <w:t xml:space="preserve"> a ministrem financí </w:t>
      </w:r>
      <w:proofErr w:type="spellStart"/>
      <w:r>
        <w:t>Stanjurou</w:t>
      </w:r>
      <w:proofErr w:type="spellEnd"/>
      <w:r>
        <w:t xml:space="preserve">, kdy v rámci konsolidačního balíčku byla diskutována i možnost úplného zrušení daňových odpočtů na </w:t>
      </w:r>
      <w:proofErr w:type="spellStart"/>
      <w:r>
        <w:t>VaV</w:t>
      </w:r>
      <w:proofErr w:type="spellEnd"/>
      <w:r>
        <w:t>, nicméně došlo ke shodě ohledně důležitosti zachování tohoto nástroje a potřebě přípravy úprav</w:t>
      </w:r>
      <w:r w:rsidR="00E95FAB">
        <w:t>y</w:t>
      </w:r>
      <w:r>
        <w:t xml:space="preserve"> systému. K tomuto byl ustaven užší tým ve složení </w:t>
      </w:r>
      <w:r w:rsidRPr="00E62A09">
        <w:t>MF, GFŘ</w:t>
      </w:r>
      <w:r w:rsidR="00F47EA7">
        <w:t>,</w:t>
      </w:r>
      <w:r w:rsidRPr="00E62A09">
        <w:t xml:space="preserve"> MVVI, MPO a TAČR pro přípravu změn</w:t>
      </w:r>
      <w:r w:rsidR="000C34CA">
        <w:t xml:space="preserve"> a </w:t>
      </w:r>
      <w:r w:rsidRPr="00E62A09">
        <w:t>výsledkem užšího týmu je tzv. „pilot“</w:t>
      </w:r>
      <w:r>
        <w:t xml:space="preserve"> posouzení </w:t>
      </w:r>
      <w:proofErr w:type="spellStart"/>
      <w:r>
        <w:t>VaV</w:t>
      </w:r>
      <w:proofErr w:type="spellEnd"/>
      <w:r>
        <w:t>.</w:t>
      </w:r>
    </w:p>
    <w:p w14:paraId="33DF6ADA" w14:textId="209907C3" w:rsidR="000C34CA" w:rsidRDefault="000C34CA" w:rsidP="00E62A09">
      <w:pPr>
        <w:jc w:val="both"/>
      </w:pPr>
      <w:r>
        <w:t xml:space="preserve">V další části představila S. Hornochová (SH) připravený návrh „pilotu“ </w:t>
      </w:r>
      <w:r w:rsidRPr="000C34CA">
        <w:t>hodnocení výzkumné a vývojové činnosti poplatníka</w:t>
      </w:r>
      <w:r>
        <w:t>, tedy</w:t>
      </w:r>
      <w:r w:rsidRPr="000C34CA">
        <w:t xml:space="preserve"> </w:t>
      </w:r>
      <w:r>
        <w:t>od</w:t>
      </w:r>
      <w:r w:rsidRPr="000C34CA">
        <w:t>borné tech</w:t>
      </w:r>
      <w:r w:rsidR="00F47EA7">
        <w:t>nické a technologické posouzení</w:t>
      </w:r>
      <w:r w:rsidR="00E93B1E">
        <w:t>, přičemž připravené dokumenty byly účastníkům předem rozeslány</w:t>
      </w:r>
      <w:r w:rsidR="00F47EA7">
        <w:t xml:space="preserve">. </w:t>
      </w:r>
      <w:r w:rsidR="009D4770" w:rsidRPr="001967BB">
        <w:t xml:space="preserve">Cílem </w:t>
      </w:r>
      <w:r w:rsidR="00F47EA7" w:rsidRPr="001967BB">
        <w:t>bylo vytvořit nástroj, pomocí kterého bude odborník</w:t>
      </w:r>
      <w:r w:rsidR="009D4770" w:rsidRPr="001967BB">
        <w:t xml:space="preserve"> s praxí v hodnocení přímé podpory (dotací v programech TAČR nebo jiných poskytovatelů) </w:t>
      </w:r>
      <w:r w:rsidR="00F47EA7" w:rsidRPr="001967BB">
        <w:t xml:space="preserve">schopen posoudit, zda </w:t>
      </w:r>
      <w:r w:rsidR="009D4770" w:rsidRPr="001967BB">
        <w:t xml:space="preserve">projekt a </w:t>
      </w:r>
      <w:r w:rsidR="00F47EA7" w:rsidRPr="001967BB">
        <w:t>činnost</w:t>
      </w:r>
      <w:r w:rsidR="009D4770" w:rsidRPr="001967BB">
        <w:t xml:space="preserve"> při realizaci</w:t>
      </w:r>
      <w:r w:rsidR="00F47EA7" w:rsidRPr="001967BB">
        <w:t xml:space="preserve"> naplňuje charakter </w:t>
      </w:r>
      <w:proofErr w:type="spellStart"/>
      <w:r w:rsidR="00F47EA7" w:rsidRPr="001967BB">
        <w:t>VaV</w:t>
      </w:r>
      <w:proofErr w:type="spellEnd"/>
      <w:r w:rsidR="00F47EA7" w:rsidRPr="001967BB">
        <w:t>.</w:t>
      </w:r>
      <w:r w:rsidR="00F47EA7">
        <w:t xml:space="preserve"> SH rovněž zmínila proběhlou novela zákona o daních z příjmů, která nově umožňuje další dokládání  náležitostí ze strany poplatníka</w:t>
      </w:r>
      <w:r w:rsidR="00E93B1E">
        <w:t>.</w:t>
      </w:r>
    </w:p>
    <w:p w14:paraId="1D12FCFF" w14:textId="77777777" w:rsidR="00E93B1E" w:rsidRDefault="00E93B1E" w:rsidP="00E62A09">
      <w:pPr>
        <w:jc w:val="both"/>
      </w:pPr>
      <w:r>
        <w:lastRenderedPageBreak/>
        <w:t>V následné diskuzi byla tato aktivita oceněna</w:t>
      </w:r>
      <w:r w:rsidR="007E4B4F">
        <w:t xml:space="preserve"> ze strany dalších členů PSDO</w:t>
      </w:r>
      <w:r>
        <w:t xml:space="preserve"> a došlo k projednání detailnějších náležitostí představeného návrhu, včetně procesní stránky ze strany TA ČR</w:t>
      </w:r>
      <w:r w:rsidR="007E4B4F">
        <w:t>, včetně</w:t>
      </w:r>
      <w:r>
        <w:t xml:space="preserve"> odborníků, kterými TAČR  disponuje, a hrazení nákladů s tím spojených, přičemž SH k tomu uvedla, že náklady na posouzení budou hrazeny ze strany správce daně.</w:t>
      </w:r>
    </w:p>
    <w:p w14:paraId="7C808745" w14:textId="77777777" w:rsidR="00286250" w:rsidRDefault="007E4B4F" w:rsidP="00E62A09">
      <w:pPr>
        <w:jc w:val="both"/>
      </w:pPr>
      <w:r>
        <w:t xml:space="preserve">Dalším bodem bylo okomentování </w:t>
      </w:r>
      <w:r w:rsidRPr="007E4B4F">
        <w:t>legislativní změny v zákoně o daních z</w:t>
      </w:r>
      <w:r>
        <w:t> </w:t>
      </w:r>
      <w:r w:rsidRPr="007E4B4F">
        <w:t>příjmů</w:t>
      </w:r>
      <w:r>
        <w:t xml:space="preserve"> ze strany B. Čížka (BČ), který i stručně představil další návrhy k zatraktivnění daňových odpočtů na </w:t>
      </w:r>
      <w:proofErr w:type="spellStart"/>
      <w:r>
        <w:t>VaV</w:t>
      </w:r>
      <w:proofErr w:type="spellEnd"/>
      <w:r>
        <w:t xml:space="preserve">, včetně návrhů, které byly diskutovány na Výboru pro strategické investice, jako např. zavedení cash </w:t>
      </w:r>
      <w:proofErr w:type="spellStart"/>
      <w:r>
        <w:t>back</w:t>
      </w:r>
      <w:proofErr w:type="spellEnd"/>
      <w:r>
        <w:t>, n</w:t>
      </w:r>
      <w:r w:rsidRPr="007E4B4F">
        <w:t>avýšení sazeb odpočtů</w:t>
      </w:r>
      <w:r>
        <w:t xml:space="preserve"> </w:t>
      </w:r>
      <w:r w:rsidR="00953377">
        <w:t>a </w:t>
      </w:r>
      <w:r>
        <w:t>p</w:t>
      </w:r>
      <w:r w:rsidRPr="007E4B4F">
        <w:t>rodloužení možnosti uplatnění odpočtů ze 3 na 5 následujících zdaňovacích období</w:t>
      </w:r>
      <w:r w:rsidR="00953377">
        <w:t>. BČ s ohledem na nepřítomnost A. Bělohradského</w:t>
      </w:r>
      <w:r w:rsidR="00C528C9">
        <w:t xml:space="preserve"> (AB)</w:t>
      </w:r>
      <w:r w:rsidR="00953377">
        <w:t xml:space="preserve"> okomentoval průběh jednání Výboru pro strategické investice a </w:t>
      </w:r>
      <w:r w:rsidR="00254894">
        <w:t>zmínil i </w:t>
      </w:r>
      <w:r w:rsidR="00953377">
        <w:t xml:space="preserve">politickou shodu na potřebě zvýšení počtu subjektů uplatňující odpočet na </w:t>
      </w:r>
      <w:proofErr w:type="spellStart"/>
      <w:r w:rsidR="00953377">
        <w:t>VaV</w:t>
      </w:r>
      <w:proofErr w:type="spellEnd"/>
      <w:r w:rsidR="00953377">
        <w:t>, kterou podpořil i pan premiér Fiala.</w:t>
      </w:r>
    </w:p>
    <w:p w14:paraId="69D24A97" w14:textId="77777777" w:rsidR="00E93B1E" w:rsidRDefault="00286250" w:rsidP="00E62A09">
      <w:pPr>
        <w:jc w:val="both"/>
      </w:pPr>
      <w:r>
        <w:t>KK shrnul tuto část diskuze s tím, že dalším návrhům se bude PSDO věnovat na dalších jednáních. S. Kouba (SK) doplnil, že k určitým tématům bude zapotřebí přizvat zástupce i jiných resortů, např. MPSV k tématu slevy na pojistném (sociální a zdravotní odvody).</w:t>
      </w:r>
    </w:p>
    <w:p w14:paraId="43846BAE" w14:textId="77777777" w:rsidR="00286250" w:rsidRDefault="00286250" w:rsidP="00E62A09">
      <w:pPr>
        <w:jc w:val="both"/>
      </w:pPr>
      <w:r>
        <w:t>M. Mana</w:t>
      </w:r>
      <w:r w:rsidR="00254894">
        <w:t xml:space="preserve"> (MM)</w:t>
      </w:r>
      <w:r>
        <w:t xml:space="preserve"> stručně odprezentoval </w:t>
      </w:r>
      <w:r w:rsidR="00254894">
        <w:t xml:space="preserve">aktuální data k nepřímé podpoře. Okomentoval trend poklesu subjektů využívající daňové odpočty na </w:t>
      </w:r>
      <w:proofErr w:type="spellStart"/>
      <w:r w:rsidR="00254894">
        <w:t>VaV</w:t>
      </w:r>
      <w:proofErr w:type="spellEnd"/>
      <w:r w:rsidR="00254894">
        <w:t xml:space="preserve">, kdy jich nejvíce bylo v roce 2015 a od tohoto roku dochází k postupnému poklesu, přičemž celkový pokles je o 40%. Za rok 2022 byl dopad daňových odpočtů na </w:t>
      </w:r>
      <w:proofErr w:type="spellStart"/>
      <w:r w:rsidR="00254894">
        <w:t>VaV</w:t>
      </w:r>
      <w:proofErr w:type="spellEnd"/>
      <w:r w:rsidR="00254894">
        <w:t xml:space="preserve"> ve výši cca 0,16% státního rozpočtu. V mezinárodním srovnání je ČR dlouhodobě podprůměrná v poskytování nepřímé podpory na </w:t>
      </w:r>
      <w:proofErr w:type="spellStart"/>
      <w:r w:rsidR="00254894">
        <w:t>VaV</w:t>
      </w:r>
      <w:proofErr w:type="spellEnd"/>
      <w:r w:rsidR="00254894">
        <w:t>, např. v porovnání s Rakouskem je hodnota cca 10krát nižší. Na základě následné domluvy bude ze strany MM připravena podrobnější prezentace dat na příští jednání.</w:t>
      </w:r>
    </w:p>
    <w:p w14:paraId="4A23D078" w14:textId="77777777" w:rsidR="00C528C9" w:rsidRDefault="00C528C9" w:rsidP="00E62A09">
      <w:pPr>
        <w:jc w:val="both"/>
      </w:pPr>
      <w:r>
        <w:t>Následně byla ze strany KK předána informace od AB k dalším nástrojům, že ze strany paní ministryně byly předloženy návrhy pro oblast zaměstnaneckých akcií, p</w:t>
      </w:r>
      <w:r w:rsidRPr="00C528C9">
        <w:t>atent box</w:t>
      </w:r>
      <w:r>
        <w:t>ů</w:t>
      </w:r>
      <w:r w:rsidRPr="00C528C9">
        <w:t xml:space="preserve"> / IP box</w:t>
      </w:r>
      <w:r>
        <w:t>ů, z</w:t>
      </w:r>
      <w:r w:rsidRPr="00C528C9">
        <w:t>rychlen</w:t>
      </w:r>
      <w:r>
        <w:t>ých</w:t>
      </w:r>
      <w:r w:rsidRPr="00C528C9">
        <w:t xml:space="preserve"> odpis</w:t>
      </w:r>
      <w:r>
        <w:t>ů</w:t>
      </w:r>
      <w:r w:rsidRPr="00C528C9">
        <w:t xml:space="preserve"> pro vybrané technologie na </w:t>
      </w:r>
      <w:proofErr w:type="spellStart"/>
      <w:r w:rsidRPr="00C528C9">
        <w:t>VaV</w:t>
      </w:r>
      <w:proofErr w:type="spellEnd"/>
      <w:r>
        <w:t xml:space="preserve"> a investičních pobídek.</w:t>
      </w:r>
    </w:p>
    <w:p w14:paraId="5B0178C3" w14:textId="77777777" w:rsidR="000C34CA" w:rsidRDefault="0096483C" w:rsidP="00E62A09">
      <w:pPr>
        <w:jc w:val="both"/>
      </w:pPr>
      <w:r>
        <w:t>KK shrnul průběh jednání</w:t>
      </w:r>
      <w:r w:rsidR="00C528C9">
        <w:t xml:space="preserve"> a</w:t>
      </w:r>
      <w:r>
        <w:t xml:space="preserve"> informoval, že na květnovém zasedání Rady bude předložena informace z</w:t>
      </w:r>
      <w:r w:rsidR="00C528C9">
        <w:t> </w:t>
      </w:r>
      <w:r>
        <w:t>PSDO</w:t>
      </w:r>
      <w:r w:rsidR="00C528C9">
        <w:t>.</w:t>
      </w:r>
    </w:p>
    <w:p w14:paraId="6282C3A1" w14:textId="77777777" w:rsidR="00254894" w:rsidRDefault="0096483C" w:rsidP="00E62A09">
      <w:pPr>
        <w:jc w:val="both"/>
      </w:pPr>
      <w:r>
        <w:t xml:space="preserve">Další termín jednání PSDO byl stanoven na </w:t>
      </w:r>
      <w:r w:rsidRPr="0096483C">
        <w:t>29. května 2024 od 13:00 v budově Úřadu vlády</w:t>
      </w:r>
    </w:p>
    <w:p w14:paraId="4D97DBD1" w14:textId="77777777" w:rsidR="006F232C" w:rsidRDefault="006F232C" w:rsidP="006C2964">
      <w:pPr>
        <w:spacing w:after="0"/>
        <w:rPr>
          <w:sz w:val="24"/>
        </w:rPr>
      </w:pPr>
    </w:p>
    <w:p w14:paraId="55D8C315" w14:textId="77777777" w:rsidR="00C528C9" w:rsidRPr="00B36FC4" w:rsidRDefault="00C528C9" w:rsidP="006C2964">
      <w:pPr>
        <w:spacing w:after="0"/>
        <w:rPr>
          <w:sz w:val="24"/>
        </w:rPr>
      </w:pPr>
    </w:p>
    <w:p w14:paraId="77C0D484" w14:textId="77777777" w:rsidR="006F232C" w:rsidRPr="00A275E1" w:rsidRDefault="006F232C" w:rsidP="00A275E1">
      <w:pPr>
        <w:rPr>
          <w:sz w:val="24"/>
          <w:szCs w:val="24"/>
        </w:rPr>
      </w:pPr>
      <w:r w:rsidRPr="00A275E1">
        <w:rPr>
          <w:sz w:val="24"/>
          <w:szCs w:val="24"/>
        </w:rPr>
        <w:t>Vytvořil</w:t>
      </w:r>
      <w:r w:rsidR="00E12D33">
        <w:rPr>
          <w:sz w:val="24"/>
          <w:szCs w:val="24"/>
        </w:rPr>
        <w:t>i</w:t>
      </w:r>
      <w:r w:rsidRPr="00A275E1">
        <w:rPr>
          <w:sz w:val="24"/>
          <w:szCs w:val="24"/>
        </w:rPr>
        <w:t>: Petr Lysý, Karel Kouřil</w:t>
      </w:r>
    </w:p>
    <w:p w14:paraId="3BA5CEA1" w14:textId="77777777" w:rsidR="006F232C" w:rsidRPr="00A275E1" w:rsidRDefault="006F232C" w:rsidP="00A275E1">
      <w:pPr>
        <w:rPr>
          <w:sz w:val="24"/>
          <w:szCs w:val="24"/>
        </w:rPr>
      </w:pPr>
      <w:r w:rsidRPr="00A275E1">
        <w:rPr>
          <w:sz w:val="24"/>
          <w:szCs w:val="24"/>
        </w:rPr>
        <w:t>Dne:</w:t>
      </w:r>
      <w:r w:rsidR="00BC1ED4">
        <w:rPr>
          <w:sz w:val="24"/>
          <w:szCs w:val="24"/>
        </w:rPr>
        <w:t xml:space="preserve"> </w:t>
      </w:r>
      <w:r w:rsidR="00E12D33">
        <w:rPr>
          <w:sz w:val="24"/>
          <w:szCs w:val="24"/>
        </w:rPr>
        <w:t>6</w:t>
      </w:r>
      <w:r w:rsidRPr="00A275E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12D33">
        <w:rPr>
          <w:sz w:val="24"/>
          <w:szCs w:val="24"/>
        </w:rPr>
        <w:t>5</w:t>
      </w:r>
      <w:r w:rsidRPr="00A275E1">
        <w:rPr>
          <w:sz w:val="24"/>
          <w:szCs w:val="24"/>
        </w:rPr>
        <w:t>. 202</w:t>
      </w:r>
      <w:r w:rsidR="00E12D33">
        <w:rPr>
          <w:sz w:val="24"/>
          <w:szCs w:val="24"/>
        </w:rPr>
        <w:t>4</w:t>
      </w:r>
    </w:p>
    <w:sectPr w:rsidR="006F232C" w:rsidRPr="00A275E1" w:rsidSect="00F1276B">
      <w:headerReference w:type="default" r:id="rId8"/>
      <w:footerReference w:type="default" r:id="rId9"/>
      <w:pgSz w:w="11906" w:h="16838"/>
      <w:pgMar w:top="1843" w:right="1133" w:bottom="1134" w:left="1134" w:header="708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E8047" w14:textId="77777777" w:rsidR="003A3D26" w:rsidRDefault="003A3D26" w:rsidP="0008526A">
      <w:pPr>
        <w:spacing w:after="0" w:line="240" w:lineRule="auto"/>
      </w:pPr>
      <w:r>
        <w:separator/>
      </w:r>
    </w:p>
  </w:endnote>
  <w:endnote w:type="continuationSeparator" w:id="0">
    <w:p w14:paraId="014F7CD1" w14:textId="77777777" w:rsidR="003A3D26" w:rsidRDefault="003A3D26" w:rsidP="00085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44B86" w14:textId="32A197BB" w:rsidR="00C72F24" w:rsidRDefault="00C72F24" w:rsidP="00BE60CD">
    <w:pPr>
      <w:pStyle w:val="Zpat"/>
      <w:ind w:firstLine="4248"/>
    </w:pPr>
    <w:r>
      <w:tab/>
    </w:r>
    <w:r>
      <w:fldChar w:fldCharType="begin"/>
    </w:r>
    <w:r>
      <w:instrText>PAGE   \* MERGEFORMAT</w:instrText>
    </w:r>
    <w:r>
      <w:fldChar w:fldCharType="separate"/>
    </w:r>
    <w:r w:rsidR="001967BB">
      <w:rPr>
        <w:noProof/>
      </w:rPr>
      <w:t>1</w:t>
    </w:r>
    <w:r>
      <w:rPr>
        <w:noProof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40552" w14:textId="77777777" w:rsidR="003A3D26" w:rsidRDefault="003A3D26" w:rsidP="0008526A">
      <w:pPr>
        <w:spacing w:after="0" w:line="240" w:lineRule="auto"/>
      </w:pPr>
      <w:r>
        <w:separator/>
      </w:r>
    </w:p>
  </w:footnote>
  <w:footnote w:type="continuationSeparator" w:id="0">
    <w:p w14:paraId="71DC1CE2" w14:textId="77777777" w:rsidR="003A3D26" w:rsidRDefault="003A3D26" w:rsidP="00085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C7873" w14:textId="77777777" w:rsidR="00C72F24" w:rsidRPr="00FA333C" w:rsidRDefault="00C72F24" w:rsidP="008D25AB">
    <w:pPr>
      <w:pStyle w:val="Zhlav"/>
      <w:tabs>
        <w:tab w:val="clear" w:pos="9072"/>
        <w:tab w:val="right" w:pos="9356"/>
      </w:tabs>
      <w:ind w:left="-142"/>
      <w:rPr>
        <w:rFonts w:cs="Calibri"/>
        <w:b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32C905F" wp14:editId="0FAB7D5B">
          <wp:simplePos x="0" y="0"/>
          <wp:positionH relativeFrom="column">
            <wp:posOffset>2419350</wp:posOffset>
          </wp:positionH>
          <wp:positionV relativeFrom="paragraph">
            <wp:posOffset>27940</wp:posOffset>
          </wp:positionV>
          <wp:extent cx="914400" cy="276860"/>
          <wp:effectExtent l="0" t="0" r="0" b="0"/>
          <wp:wrapNone/>
          <wp:docPr id="2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276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Calibri"/>
        <w:b/>
      </w:rPr>
      <w:tab/>
    </w:r>
    <w:r>
      <w:rPr>
        <w:rFonts w:cs="Calibri"/>
        <w:b/>
      </w:rPr>
      <w:tab/>
      <w:t xml:space="preserve">        </w:t>
    </w:r>
    <w:r w:rsidRPr="00FA333C">
      <w:rPr>
        <w:rFonts w:cs="Calibri"/>
        <w:b/>
      </w:rPr>
      <w:t xml:space="preserve">PRACOVNÍ SKUPINA </w:t>
    </w:r>
    <w:r>
      <w:rPr>
        <w:rFonts w:cs="Calibri"/>
        <w:b/>
      </w:rPr>
      <w:t>pro</w:t>
    </w:r>
  </w:p>
  <w:p w14:paraId="6C358899" w14:textId="77777777" w:rsidR="00C72F24" w:rsidRPr="00FA333C" w:rsidRDefault="00E12D33" w:rsidP="008D25AB">
    <w:pPr>
      <w:pStyle w:val="Zhlav"/>
      <w:ind w:left="-142"/>
      <w:rPr>
        <w:rFonts w:cs="Calibri"/>
        <w:b/>
      </w:rPr>
    </w:pPr>
    <w:r>
      <w:rPr>
        <w:rFonts w:cs="Calibri"/>
        <w:b/>
      </w:rPr>
      <w:t>Duben</w:t>
    </w:r>
    <w:r w:rsidR="00C72F24" w:rsidRPr="00FA333C">
      <w:rPr>
        <w:rFonts w:cs="Calibri"/>
        <w:b/>
      </w:rPr>
      <w:t xml:space="preserve"> 202</w:t>
    </w:r>
    <w:r>
      <w:rPr>
        <w:rFonts w:cs="Calibri"/>
        <w:b/>
      </w:rPr>
      <w:t>4</w:t>
    </w:r>
    <w:r w:rsidR="00C72F24" w:rsidRPr="00FA333C">
      <w:rPr>
        <w:rFonts w:cs="Calibri"/>
        <w:b/>
      </w:rPr>
      <w:t xml:space="preserve">                   </w:t>
    </w:r>
    <w:r w:rsidR="00C72F24" w:rsidRPr="00FA333C">
      <w:rPr>
        <w:rFonts w:cs="Calibri"/>
        <w:b/>
      </w:rPr>
      <w:tab/>
    </w:r>
    <w:r w:rsidR="00C72F24">
      <w:rPr>
        <w:rFonts w:cs="Calibri"/>
        <w:b/>
      </w:rPr>
      <w:t xml:space="preserve">                                                                                                      </w:t>
    </w:r>
    <w:r w:rsidR="00C72F24" w:rsidRPr="00FA333C">
      <w:rPr>
        <w:rFonts w:cs="Calibri"/>
        <w:b/>
      </w:rPr>
      <w:t xml:space="preserve">DAŇOVÉ ODPOČTY </w:t>
    </w:r>
    <w:r w:rsidR="00C72F24">
      <w:rPr>
        <w:rFonts w:cs="Calibri"/>
        <w:b/>
      </w:rPr>
      <w:t xml:space="preserve">na </w:t>
    </w:r>
    <w:proofErr w:type="spellStart"/>
    <w:r w:rsidR="00C72F24" w:rsidRPr="00FA333C">
      <w:rPr>
        <w:rFonts w:cs="Calibri"/>
        <w:b/>
      </w:rPr>
      <w:t>VaV</w:t>
    </w:r>
    <w:proofErr w:type="spellEnd"/>
  </w:p>
  <w:p w14:paraId="5CC657F5" w14:textId="77777777" w:rsidR="00C72F24" w:rsidRPr="00FA333C" w:rsidRDefault="00C72F24" w:rsidP="0008526A">
    <w:pPr>
      <w:pStyle w:val="Zhlav"/>
      <w:ind w:left="-142"/>
      <w:rPr>
        <w:rFonts w:cs="Calibri"/>
        <w:b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0F4D4D0" wp14:editId="0B9517B7">
              <wp:simplePos x="0" y="0"/>
              <wp:positionH relativeFrom="column">
                <wp:posOffset>-102235</wp:posOffset>
              </wp:positionH>
              <wp:positionV relativeFrom="paragraph">
                <wp:posOffset>146685</wp:posOffset>
              </wp:positionV>
              <wp:extent cx="6246495" cy="12065"/>
              <wp:effectExtent l="12065" t="13335" r="18415" b="12700"/>
              <wp:wrapNone/>
              <wp:docPr id="1" name="Přímá spojnic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46495" cy="120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88DBDA" id="Přímá spojnice 4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05pt,11.55pt" to="483.8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" strokecolor="#4472c4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1F4C"/>
    <w:multiLevelType w:val="hybridMultilevel"/>
    <w:tmpl w:val="950C6150"/>
    <w:lvl w:ilvl="0" w:tplc="B808AD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B76680"/>
    <w:multiLevelType w:val="hybridMultilevel"/>
    <w:tmpl w:val="3240399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DF46ED5"/>
    <w:multiLevelType w:val="hybridMultilevel"/>
    <w:tmpl w:val="448ABCC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745DF"/>
    <w:multiLevelType w:val="hybridMultilevel"/>
    <w:tmpl w:val="6DEC8EF8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76069E1"/>
    <w:multiLevelType w:val="hybridMultilevel"/>
    <w:tmpl w:val="4910831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DD5305D"/>
    <w:multiLevelType w:val="hybridMultilevel"/>
    <w:tmpl w:val="38BAB610"/>
    <w:lvl w:ilvl="0" w:tplc="0405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5E85FEA"/>
    <w:multiLevelType w:val="hybridMultilevel"/>
    <w:tmpl w:val="E118DE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51219E"/>
    <w:multiLevelType w:val="hybridMultilevel"/>
    <w:tmpl w:val="A5CC2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11A21"/>
    <w:multiLevelType w:val="hybridMultilevel"/>
    <w:tmpl w:val="B0149184"/>
    <w:lvl w:ilvl="0" w:tplc="86E22396">
      <w:start w:val="1"/>
      <w:numFmt w:val="bullet"/>
      <w:lvlText w:val=""/>
      <w:lvlJc w:val="left"/>
      <w:pPr>
        <w:ind w:left="2138" w:hanging="360"/>
      </w:pPr>
      <w:rPr>
        <w:rFonts w:ascii="Wingdings" w:hAnsi="Wingdings" w:hint="default"/>
        <w:color w:val="5B9BD5"/>
      </w:rPr>
    </w:lvl>
    <w:lvl w:ilvl="1" w:tplc="86E22396">
      <w:start w:val="1"/>
      <w:numFmt w:val="bullet"/>
      <w:lvlText w:val=""/>
      <w:lvlJc w:val="left"/>
      <w:pPr>
        <w:ind w:left="2858" w:hanging="360"/>
      </w:pPr>
      <w:rPr>
        <w:rFonts w:ascii="Wingdings" w:hAnsi="Wingdings" w:hint="default"/>
        <w:color w:val="5B9BD5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313C050A"/>
    <w:multiLevelType w:val="hybridMultilevel"/>
    <w:tmpl w:val="DD1ADA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9735C"/>
    <w:multiLevelType w:val="hybridMultilevel"/>
    <w:tmpl w:val="6952F1CA"/>
    <w:lvl w:ilvl="0" w:tplc="93A214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82292"/>
    <w:multiLevelType w:val="hybridMultilevel"/>
    <w:tmpl w:val="D8A6E0CE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7F1562A"/>
    <w:multiLevelType w:val="hybridMultilevel"/>
    <w:tmpl w:val="994097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3D1586"/>
    <w:multiLevelType w:val="hybridMultilevel"/>
    <w:tmpl w:val="962CB24C"/>
    <w:lvl w:ilvl="0" w:tplc="0405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F63725"/>
    <w:multiLevelType w:val="multilevel"/>
    <w:tmpl w:val="CDAE1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9672AF2"/>
    <w:multiLevelType w:val="hybridMultilevel"/>
    <w:tmpl w:val="9A4CF708"/>
    <w:lvl w:ilvl="0" w:tplc="B85E70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026AB"/>
    <w:multiLevelType w:val="hybridMultilevel"/>
    <w:tmpl w:val="63B8E3EC"/>
    <w:lvl w:ilvl="0" w:tplc="040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0CD7ED2"/>
    <w:multiLevelType w:val="hybridMultilevel"/>
    <w:tmpl w:val="2CD425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C52EF"/>
    <w:multiLevelType w:val="hybridMultilevel"/>
    <w:tmpl w:val="BF0CB9D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314A3"/>
    <w:multiLevelType w:val="hybridMultilevel"/>
    <w:tmpl w:val="4208AB34"/>
    <w:lvl w:ilvl="0" w:tplc="0405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EC55C3"/>
    <w:multiLevelType w:val="hybridMultilevel"/>
    <w:tmpl w:val="D1A2EE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1B3AC5"/>
    <w:multiLevelType w:val="hybridMultilevel"/>
    <w:tmpl w:val="3962BAE4"/>
    <w:lvl w:ilvl="0" w:tplc="38EE5A1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C45911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CB31547"/>
    <w:multiLevelType w:val="hybridMultilevel"/>
    <w:tmpl w:val="74F2065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D1DD6"/>
    <w:multiLevelType w:val="hybridMultilevel"/>
    <w:tmpl w:val="962CB24C"/>
    <w:lvl w:ilvl="0" w:tplc="0405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857989"/>
    <w:multiLevelType w:val="hybridMultilevel"/>
    <w:tmpl w:val="B7888622"/>
    <w:lvl w:ilvl="0" w:tplc="2B8E356E">
      <w:start w:val="1"/>
      <w:numFmt w:val="bullet"/>
      <w:lvlText w:val=""/>
      <w:lvlJc w:val="left"/>
      <w:pPr>
        <w:ind w:left="321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7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081" w:hanging="360"/>
      </w:pPr>
      <w:rPr>
        <w:rFonts w:ascii="Wingdings" w:hAnsi="Wingdings" w:hint="default"/>
      </w:rPr>
    </w:lvl>
  </w:abstractNum>
  <w:abstractNum w:abstractNumId="25" w15:restartNumberingAfterBreak="0">
    <w:nsid w:val="66E352AD"/>
    <w:multiLevelType w:val="hybridMultilevel"/>
    <w:tmpl w:val="E118DE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D4256E1"/>
    <w:multiLevelType w:val="hybridMultilevel"/>
    <w:tmpl w:val="7004BF8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D00903"/>
    <w:multiLevelType w:val="hybridMultilevel"/>
    <w:tmpl w:val="B8F63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74E4E"/>
    <w:multiLevelType w:val="hybridMultilevel"/>
    <w:tmpl w:val="A7722A22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59E769C"/>
    <w:multiLevelType w:val="hybridMultilevel"/>
    <w:tmpl w:val="C9601A20"/>
    <w:lvl w:ilvl="0" w:tplc="9CB2C09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7A5738C9"/>
    <w:multiLevelType w:val="hybridMultilevel"/>
    <w:tmpl w:val="027CBA64"/>
    <w:lvl w:ilvl="0" w:tplc="0405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0"/>
  </w:num>
  <w:num w:numId="3">
    <w:abstractNumId w:val="24"/>
  </w:num>
  <w:num w:numId="4">
    <w:abstractNumId w:val="8"/>
  </w:num>
  <w:num w:numId="5">
    <w:abstractNumId w:val="20"/>
  </w:num>
  <w:num w:numId="6">
    <w:abstractNumId w:val="11"/>
  </w:num>
  <w:num w:numId="7">
    <w:abstractNumId w:val="3"/>
  </w:num>
  <w:num w:numId="8">
    <w:abstractNumId w:val="2"/>
  </w:num>
  <w:num w:numId="9">
    <w:abstractNumId w:val="0"/>
  </w:num>
  <w:num w:numId="10">
    <w:abstractNumId w:val="25"/>
  </w:num>
  <w:num w:numId="11">
    <w:abstractNumId w:val="17"/>
  </w:num>
  <w:num w:numId="12">
    <w:abstractNumId w:val="28"/>
  </w:num>
  <w:num w:numId="13">
    <w:abstractNumId w:val="13"/>
  </w:num>
  <w:num w:numId="14">
    <w:abstractNumId w:val="22"/>
  </w:num>
  <w:num w:numId="15">
    <w:abstractNumId w:val="27"/>
  </w:num>
  <w:num w:numId="16">
    <w:abstractNumId w:val="23"/>
  </w:num>
  <w:num w:numId="17">
    <w:abstractNumId w:val="6"/>
  </w:num>
  <w:num w:numId="18">
    <w:abstractNumId w:val="4"/>
  </w:num>
  <w:num w:numId="19">
    <w:abstractNumId w:val="12"/>
  </w:num>
  <w:num w:numId="20">
    <w:abstractNumId w:val="7"/>
  </w:num>
  <w:num w:numId="21">
    <w:abstractNumId w:val="1"/>
  </w:num>
  <w:num w:numId="22">
    <w:abstractNumId w:val="21"/>
  </w:num>
  <w:num w:numId="23">
    <w:abstractNumId w:val="29"/>
  </w:num>
  <w:num w:numId="24">
    <w:abstractNumId w:val="14"/>
  </w:num>
  <w:num w:numId="25">
    <w:abstractNumId w:val="19"/>
  </w:num>
  <w:num w:numId="26">
    <w:abstractNumId w:val="9"/>
  </w:num>
  <w:num w:numId="27">
    <w:abstractNumId w:val="16"/>
  </w:num>
  <w:num w:numId="28">
    <w:abstractNumId w:val="15"/>
  </w:num>
  <w:num w:numId="29">
    <w:abstractNumId w:val="10"/>
  </w:num>
  <w:num w:numId="30">
    <w:abstractNumId w:val="26"/>
  </w:num>
  <w:num w:numId="31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4AB"/>
    <w:rsid w:val="00000314"/>
    <w:rsid w:val="00006CC1"/>
    <w:rsid w:val="00007334"/>
    <w:rsid w:val="00013742"/>
    <w:rsid w:val="000161FC"/>
    <w:rsid w:val="00016A7F"/>
    <w:rsid w:val="00021E84"/>
    <w:rsid w:val="00022362"/>
    <w:rsid w:val="00022463"/>
    <w:rsid w:val="000230EE"/>
    <w:rsid w:val="0002536C"/>
    <w:rsid w:val="000304A5"/>
    <w:rsid w:val="0003157C"/>
    <w:rsid w:val="0003480C"/>
    <w:rsid w:val="00036B76"/>
    <w:rsid w:val="0003774B"/>
    <w:rsid w:val="00043C98"/>
    <w:rsid w:val="000461B6"/>
    <w:rsid w:val="00046F22"/>
    <w:rsid w:val="00047B2D"/>
    <w:rsid w:val="000500A7"/>
    <w:rsid w:val="000558FB"/>
    <w:rsid w:val="00057185"/>
    <w:rsid w:val="000612AD"/>
    <w:rsid w:val="00063E4D"/>
    <w:rsid w:val="00065178"/>
    <w:rsid w:val="00065CDD"/>
    <w:rsid w:val="00067095"/>
    <w:rsid w:val="00067559"/>
    <w:rsid w:val="00072E17"/>
    <w:rsid w:val="00077DBE"/>
    <w:rsid w:val="0008526A"/>
    <w:rsid w:val="00091571"/>
    <w:rsid w:val="0009288D"/>
    <w:rsid w:val="00093DD0"/>
    <w:rsid w:val="000A0D63"/>
    <w:rsid w:val="000A43BF"/>
    <w:rsid w:val="000A4C21"/>
    <w:rsid w:val="000A59DB"/>
    <w:rsid w:val="000A7A1A"/>
    <w:rsid w:val="000B0D68"/>
    <w:rsid w:val="000B0F5C"/>
    <w:rsid w:val="000B1591"/>
    <w:rsid w:val="000C14A4"/>
    <w:rsid w:val="000C1B42"/>
    <w:rsid w:val="000C34CA"/>
    <w:rsid w:val="000C4D9F"/>
    <w:rsid w:val="000C6C08"/>
    <w:rsid w:val="000D6B1F"/>
    <w:rsid w:val="000D7F02"/>
    <w:rsid w:val="000E3A50"/>
    <w:rsid w:val="000E502C"/>
    <w:rsid w:val="000E5361"/>
    <w:rsid w:val="000E76AE"/>
    <w:rsid w:val="000F2710"/>
    <w:rsid w:val="000F3FC7"/>
    <w:rsid w:val="000F6658"/>
    <w:rsid w:val="000F7803"/>
    <w:rsid w:val="000F79F3"/>
    <w:rsid w:val="000F7A76"/>
    <w:rsid w:val="001042EE"/>
    <w:rsid w:val="00106954"/>
    <w:rsid w:val="00106F56"/>
    <w:rsid w:val="00115A13"/>
    <w:rsid w:val="00117F9F"/>
    <w:rsid w:val="00122BF2"/>
    <w:rsid w:val="00122CA6"/>
    <w:rsid w:val="0013643F"/>
    <w:rsid w:val="00136606"/>
    <w:rsid w:val="00141066"/>
    <w:rsid w:val="00141239"/>
    <w:rsid w:val="00145127"/>
    <w:rsid w:val="0014550F"/>
    <w:rsid w:val="00145A87"/>
    <w:rsid w:val="00147D1B"/>
    <w:rsid w:val="00156C2E"/>
    <w:rsid w:val="001627E5"/>
    <w:rsid w:val="00164EE7"/>
    <w:rsid w:val="001711BB"/>
    <w:rsid w:val="00172367"/>
    <w:rsid w:val="00184DAA"/>
    <w:rsid w:val="001854F9"/>
    <w:rsid w:val="001857D6"/>
    <w:rsid w:val="0019526D"/>
    <w:rsid w:val="001967BB"/>
    <w:rsid w:val="001A2039"/>
    <w:rsid w:val="001A4BBF"/>
    <w:rsid w:val="001A4E27"/>
    <w:rsid w:val="001A619D"/>
    <w:rsid w:val="001B00FE"/>
    <w:rsid w:val="001B74D5"/>
    <w:rsid w:val="001C306D"/>
    <w:rsid w:val="001C47EF"/>
    <w:rsid w:val="001C64C4"/>
    <w:rsid w:val="001D0A04"/>
    <w:rsid w:val="001D50E9"/>
    <w:rsid w:val="001E0C0D"/>
    <w:rsid w:val="001E2DA1"/>
    <w:rsid w:val="001F47F7"/>
    <w:rsid w:val="001F5156"/>
    <w:rsid w:val="00202C2B"/>
    <w:rsid w:val="00210512"/>
    <w:rsid w:val="002118B2"/>
    <w:rsid w:val="002138D1"/>
    <w:rsid w:val="00213EC8"/>
    <w:rsid w:val="002140E4"/>
    <w:rsid w:val="00215439"/>
    <w:rsid w:val="0022062A"/>
    <w:rsid w:val="0022274C"/>
    <w:rsid w:val="002243CB"/>
    <w:rsid w:val="00236267"/>
    <w:rsid w:val="002408FE"/>
    <w:rsid w:val="00241665"/>
    <w:rsid w:val="00242A64"/>
    <w:rsid w:val="00242C08"/>
    <w:rsid w:val="00244DD5"/>
    <w:rsid w:val="00254894"/>
    <w:rsid w:val="00256474"/>
    <w:rsid w:val="00260ADB"/>
    <w:rsid w:val="00260F1C"/>
    <w:rsid w:val="00263E9D"/>
    <w:rsid w:val="00265777"/>
    <w:rsid w:val="00265905"/>
    <w:rsid w:val="00265C90"/>
    <w:rsid w:val="00272388"/>
    <w:rsid w:val="002759F1"/>
    <w:rsid w:val="0028057C"/>
    <w:rsid w:val="00281788"/>
    <w:rsid w:val="002852AC"/>
    <w:rsid w:val="002856B1"/>
    <w:rsid w:val="00286250"/>
    <w:rsid w:val="0028664E"/>
    <w:rsid w:val="002903E2"/>
    <w:rsid w:val="00290BB3"/>
    <w:rsid w:val="00295C7B"/>
    <w:rsid w:val="002A07DB"/>
    <w:rsid w:val="002A2686"/>
    <w:rsid w:val="002A63E9"/>
    <w:rsid w:val="002B5039"/>
    <w:rsid w:val="002B5453"/>
    <w:rsid w:val="002C0F21"/>
    <w:rsid w:val="002C3253"/>
    <w:rsid w:val="002C6F46"/>
    <w:rsid w:val="002C7729"/>
    <w:rsid w:val="002C796E"/>
    <w:rsid w:val="002D45C0"/>
    <w:rsid w:val="002D4F67"/>
    <w:rsid w:val="002E7059"/>
    <w:rsid w:val="002E7FBD"/>
    <w:rsid w:val="002F07FF"/>
    <w:rsid w:val="002F53F5"/>
    <w:rsid w:val="00302FF1"/>
    <w:rsid w:val="00303823"/>
    <w:rsid w:val="00307429"/>
    <w:rsid w:val="00311CDC"/>
    <w:rsid w:val="00313EE1"/>
    <w:rsid w:val="0031455B"/>
    <w:rsid w:val="00314D99"/>
    <w:rsid w:val="00321ABF"/>
    <w:rsid w:val="003348FA"/>
    <w:rsid w:val="0033762C"/>
    <w:rsid w:val="0034242B"/>
    <w:rsid w:val="003424C4"/>
    <w:rsid w:val="0035070C"/>
    <w:rsid w:val="00352402"/>
    <w:rsid w:val="003537D2"/>
    <w:rsid w:val="003563EA"/>
    <w:rsid w:val="003564AE"/>
    <w:rsid w:val="00362121"/>
    <w:rsid w:val="00362D5C"/>
    <w:rsid w:val="0037543F"/>
    <w:rsid w:val="003802BE"/>
    <w:rsid w:val="003818E5"/>
    <w:rsid w:val="00383532"/>
    <w:rsid w:val="00384A5D"/>
    <w:rsid w:val="00384FA0"/>
    <w:rsid w:val="0038599D"/>
    <w:rsid w:val="00392276"/>
    <w:rsid w:val="0039470D"/>
    <w:rsid w:val="0039578A"/>
    <w:rsid w:val="003975E6"/>
    <w:rsid w:val="003A1979"/>
    <w:rsid w:val="003A3D26"/>
    <w:rsid w:val="003A427D"/>
    <w:rsid w:val="003A6A3E"/>
    <w:rsid w:val="003C2C4B"/>
    <w:rsid w:val="003C47ED"/>
    <w:rsid w:val="003C79B2"/>
    <w:rsid w:val="003D0813"/>
    <w:rsid w:val="003E16B6"/>
    <w:rsid w:val="003E2235"/>
    <w:rsid w:val="003E2760"/>
    <w:rsid w:val="003E3CDF"/>
    <w:rsid w:val="003E51BF"/>
    <w:rsid w:val="003F1FA3"/>
    <w:rsid w:val="003F4571"/>
    <w:rsid w:val="003F50BA"/>
    <w:rsid w:val="00401FDF"/>
    <w:rsid w:val="004153F4"/>
    <w:rsid w:val="00421574"/>
    <w:rsid w:val="00433DB7"/>
    <w:rsid w:val="004412FE"/>
    <w:rsid w:val="00445E6A"/>
    <w:rsid w:val="004479F0"/>
    <w:rsid w:val="004503A2"/>
    <w:rsid w:val="0045140A"/>
    <w:rsid w:val="00451B24"/>
    <w:rsid w:val="00452585"/>
    <w:rsid w:val="00453ED3"/>
    <w:rsid w:val="00454FA7"/>
    <w:rsid w:val="004567CB"/>
    <w:rsid w:val="00461BC3"/>
    <w:rsid w:val="004634F7"/>
    <w:rsid w:val="00472575"/>
    <w:rsid w:val="00472EE0"/>
    <w:rsid w:val="0047320F"/>
    <w:rsid w:val="00474B04"/>
    <w:rsid w:val="00475BDA"/>
    <w:rsid w:val="00476024"/>
    <w:rsid w:val="00480BD5"/>
    <w:rsid w:val="004836FF"/>
    <w:rsid w:val="00484C6C"/>
    <w:rsid w:val="00495720"/>
    <w:rsid w:val="004A5BE7"/>
    <w:rsid w:val="004B1F51"/>
    <w:rsid w:val="004B57DD"/>
    <w:rsid w:val="004B6B4F"/>
    <w:rsid w:val="004B7528"/>
    <w:rsid w:val="004D094F"/>
    <w:rsid w:val="004E1015"/>
    <w:rsid w:val="004E1A3D"/>
    <w:rsid w:val="004F0317"/>
    <w:rsid w:val="004F70F7"/>
    <w:rsid w:val="00503863"/>
    <w:rsid w:val="00504512"/>
    <w:rsid w:val="0051237A"/>
    <w:rsid w:val="00512700"/>
    <w:rsid w:val="0051298D"/>
    <w:rsid w:val="00512E12"/>
    <w:rsid w:val="00512F91"/>
    <w:rsid w:val="00513B78"/>
    <w:rsid w:val="005157DD"/>
    <w:rsid w:val="00523EE7"/>
    <w:rsid w:val="00524265"/>
    <w:rsid w:val="00526623"/>
    <w:rsid w:val="00527273"/>
    <w:rsid w:val="00527EF6"/>
    <w:rsid w:val="00532400"/>
    <w:rsid w:val="005379DA"/>
    <w:rsid w:val="00543515"/>
    <w:rsid w:val="005506B7"/>
    <w:rsid w:val="00553C06"/>
    <w:rsid w:val="00556A50"/>
    <w:rsid w:val="005576E4"/>
    <w:rsid w:val="005609F5"/>
    <w:rsid w:val="005639DE"/>
    <w:rsid w:val="00564696"/>
    <w:rsid w:val="00564B91"/>
    <w:rsid w:val="005660B9"/>
    <w:rsid w:val="005667C1"/>
    <w:rsid w:val="00574F58"/>
    <w:rsid w:val="00575949"/>
    <w:rsid w:val="00576491"/>
    <w:rsid w:val="005764A9"/>
    <w:rsid w:val="005821CD"/>
    <w:rsid w:val="005823FF"/>
    <w:rsid w:val="0058394E"/>
    <w:rsid w:val="005853CC"/>
    <w:rsid w:val="0059356F"/>
    <w:rsid w:val="005970F7"/>
    <w:rsid w:val="005A0087"/>
    <w:rsid w:val="005A0EAC"/>
    <w:rsid w:val="005A158A"/>
    <w:rsid w:val="005A3A23"/>
    <w:rsid w:val="005B1258"/>
    <w:rsid w:val="005B40EA"/>
    <w:rsid w:val="005B46FE"/>
    <w:rsid w:val="005B4F4E"/>
    <w:rsid w:val="005B78E0"/>
    <w:rsid w:val="005C00A3"/>
    <w:rsid w:val="005C4193"/>
    <w:rsid w:val="005C4815"/>
    <w:rsid w:val="005C55A3"/>
    <w:rsid w:val="005C6026"/>
    <w:rsid w:val="005C612D"/>
    <w:rsid w:val="005C7185"/>
    <w:rsid w:val="005E48A4"/>
    <w:rsid w:val="005E5CD2"/>
    <w:rsid w:val="005F2A0B"/>
    <w:rsid w:val="005F2B77"/>
    <w:rsid w:val="006031FC"/>
    <w:rsid w:val="00604673"/>
    <w:rsid w:val="006112AD"/>
    <w:rsid w:val="00612A81"/>
    <w:rsid w:val="0061764F"/>
    <w:rsid w:val="00622994"/>
    <w:rsid w:val="00626CF2"/>
    <w:rsid w:val="00631E3F"/>
    <w:rsid w:val="00636EB6"/>
    <w:rsid w:val="006407E9"/>
    <w:rsid w:val="00657314"/>
    <w:rsid w:val="006605AB"/>
    <w:rsid w:val="0066063B"/>
    <w:rsid w:val="006614D9"/>
    <w:rsid w:val="00664DE7"/>
    <w:rsid w:val="00664EBA"/>
    <w:rsid w:val="006658D7"/>
    <w:rsid w:val="006672AE"/>
    <w:rsid w:val="00671B31"/>
    <w:rsid w:val="00674FAB"/>
    <w:rsid w:val="006769C5"/>
    <w:rsid w:val="00676BED"/>
    <w:rsid w:val="00677ABA"/>
    <w:rsid w:val="00692FD0"/>
    <w:rsid w:val="00696EFF"/>
    <w:rsid w:val="006A5B14"/>
    <w:rsid w:val="006A7760"/>
    <w:rsid w:val="006B0515"/>
    <w:rsid w:val="006B0B17"/>
    <w:rsid w:val="006B6AF0"/>
    <w:rsid w:val="006B7D96"/>
    <w:rsid w:val="006C0109"/>
    <w:rsid w:val="006C073F"/>
    <w:rsid w:val="006C2964"/>
    <w:rsid w:val="006C3CCD"/>
    <w:rsid w:val="006C79C5"/>
    <w:rsid w:val="006D0861"/>
    <w:rsid w:val="006D1066"/>
    <w:rsid w:val="006E2292"/>
    <w:rsid w:val="006E26F0"/>
    <w:rsid w:val="006F0F2E"/>
    <w:rsid w:val="006F232C"/>
    <w:rsid w:val="006F416F"/>
    <w:rsid w:val="006F6656"/>
    <w:rsid w:val="006F6FD6"/>
    <w:rsid w:val="006F7E4C"/>
    <w:rsid w:val="00701B1C"/>
    <w:rsid w:val="00704665"/>
    <w:rsid w:val="00706001"/>
    <w:rsid w:val="00713327"/>
    <w:rsid w:val="00717C33"/>
    <w:rsid w:val="00720B22"/>
    <w:rsid w:val="007219A4"/>
    <w:rsid w:val="00725D10"/>
    <w:rsid w:val="007303B0"/>
    <w:rsid w:val="007319E1"/>
    <w:rsid w:val="007322D5"/>
    <w:rsid w:val="00734D0C"/>
    <w:rsid w:val="00737675"/>
    <w:rsid w:val="00737D72"/>
    <w:rsid w:val="00741C89"/>
    <w:rsid w:val="007421FF"/>
    <w:rsid w:val="00742328"/>
    <w:rsid w:val="0075019E"/>
    <w:rsid w:val="00750DB1"/>
    <w:rsid w:val="00753BAD"/>
    <w:rsid w:val="007550FC"/>
    <w:rsid w:val="007604E1"/>
    <w:rsid w:val="00766379"/>
    <w:rsid w:val="00772A12"/>
    <w:rsid w:val="0077502F"/>
    <w:rsid w:val="0078013D"/>
    <w:rsid w:val="00785962"/>
    <w:rsid w:val="00786572"/>
    <w:rsid w:val="00786FD9"/>
    <w:rsid w:val="00790E42"/>
    <w:rsid w:val="00793DFA"/>
    <w:rsid w:val="007971F0"/>
    <w:rsid w:val="007A0C93"/>
    <w:rsid w:val="007A4941"/>
    <w:rsid w:val="007C3B34"/>
    <w:rsid w:val="007C7AD9"/>
    <w:rsid w:val="007C7F27"/>
    <w:rsid w:val="007D461C"/>
    <w:rsid w:val="007D526A"/>
    <w:rsid w:val="007E08CE"/>
    <w:rsid w:val="007E3E2B"/>
    <w:rsid w:val="007E4AC9"/>
    <w:rsid w:val="007E4B4F"/>
    <w:rsid w:val="007F035E"/>
    <w:rsid w:val="007F0BA4"/>
    <w:rsid w:val="007F18A1"/>
    <w:rsid w:val="007F20FB"/>
    <w:rsid w:val="007F2CBE"/>
    <w:rsid w:val="0080142B"/>
    <w:rsid w:val="00802DDD"/>
    <w:rsid w:val="008158DB"/>
    <w:rsid w:val="00823A3D"/>
    <w:rsid w:val="0083244A"/>
    <w:rsid w:val="00832DF5"/>
    <w:rsid w:val="00841203"/>
    <w:rsid w:val="00847427"/>
    <w:rsid w:val="00850252"/>
    <w:rsid w:val="00853AC9"/>
    <w:rsid w:val="0085710D"/>
    <w:rsid w:val="0086047E"/>
    <w:rsid w:val="00860AAF"/>
    <w:rsid w:val="00862534"/>
    <w:rsid w:val="00864884"/>
    <w:rsid w:val="00873B20"/>
    <w:rsid w:val="00873E49"/>
    <w:rsid w:val="0087627E"/>
    <w:rsid w:val="00877BC1"/>
    <w:rsid w:val="00877CB2"/>
    <w:rsid w:val="00881FD7"/>
    <w:rsid w:val="008845A9"/>
    <w:rsid w:val="0089055A"/>
    <w:rsid w:val="0089223E"/>
    <w:rsid w:val="00893D5E"/>
    <w:rsid w:val="00897D2D"/>
    <w:rsid w:val="008A0F2F"/>
    <w:rsid w:val="008A1E43"/>
    <w:rsid w:val="008A2B53"/>
    <w:rsid w:val="008A3286"/>
    <w:rsid w:val="008B6E12"/>
    <w:rsid w:val="008B6EAF"/>
    <w:rsid w:val="008C3025"/>
    <w:rsid w:val="008C354B"/>
    <w:rsid w:val="008C7D25"/>
    <w:rsid w:val="008D1041"/>
    <w:rsid w:val="008D18F1"/>
    <w:rsid w:val="008D1C0C"/>
    <w:rsid w:val="008D25AB"/>
    <w:rsid w:val="008D2BE4"/>
    <w:rsid w:val="008D34D1"/>
    <w:rsid w:val="008D3634"/>
    <w:rsid w:val="008D3B5C"/>
    <w:rsid w:val="008E0D6B"/>
    <w:rsid w:val="008E237A"/>
    <w:rsid w:val="008E7A59"/>
    <w:rsid w:val="008F2C46"/>
    <w:rsid w:val="008F3804"/>
    <w:rsid w:val="008F7579"/>
    <w:rsid w:val="0090028F"/>
    <w:rsid w:val="00902662"/>
    <w:rsid w:val="00904124"/>
    <w:rsid w:val="00905B95"/>
    <w:rsid w:val="009105C4"/>
    <w:rsid w:val="00912C2B"/>
    <w:rsid w:val="00915254"/>
    <w:rsid w:val="00916B1A"/>
    <w:rsid w:val="00923572"/>
    <w:rsid w:val="0092358B"/>
    <w:rsid w:val="00924FB4"/>
    <w:rsid w:val="00932758"/>
    <w:rsid w:val="00936A13"/>
    <w:rsid w:val="009372FD"/>
    <w:rsid w:val="009428AD"/>
    <w:rsid w:val="009467F5"/>
    <w:rsid w:val="00947685"/>
    <w:rsid w:val="00947E20"/>
    <w:rsid w:val="00953377"/>
    <w:rsid w:val="009563D9"/>
    <w:rsid w:val="00956EAE"/>
    <w:rsid w:val="009573A1"/>
    <w:rsid w:val="00963423"/>
    <w:rsid w:val="0096483C"/>
    <w:rsid w:val="00964F56"/>
    <w:rsid w:val="00967C59"/>
    <w:rsid w:val="009759D0"/>
    <w:rsid w:val="009767BA"/>
    <w:rsid w:val="009905E6"/>
    <w:rsid w:val="009970AA"/>
    <w:rsid w:val="009A1199"/>
    <w:rsid w:val="009A4B0F"/>
    <w:rsid w:val="009A6282"/>
    <w:rsid w:val="009B16CB"/>
    <w:rsid w:val="009B335B"/>
    <w:rsid w:val="009B6731"/>
    <w:rsid w:val="009C030E"/>
    <w:rsid w:val="009C5EC4"/>
    <w:rsid w:val="009C6D4A"/>
    <w:rsid w:val="009D07E5"/>
    <w:rsid w:val="009D4770"/>
    <w:rsid w:val="009E121A"/>
    <w:rsid w:val="009E237D"/>
    <w:rsid w:val="009E255D"/>
    <w:rsid w:val="009E6C52"/>
    <w:rsid w:val="009E7B48"/>
    <w:rsid w:val="009F11AA"/>
    <w:rsid w:val="009F63E9"/>
    <w:rsid w:val="009F7653"/>
    <w:rsid w:val="00A02F56"/>
    <w:rsid w:val="00A06ED4"/>
    <w:rsid w:val="00A073AB"/>
    <w:rsid w:val="00A1360C"/>
    <w:rsid w:val="00A21A32"/>
    <w:rsid w:val="00A2698E"/>
    <w:rsid w:val="00A275E1"/>
    <w:rsid w:val="00A27DE3"/>
    <w:rsid w:val="00A349E7"/>
    <w:rsid w:val="00A37673"/>
    <w:rsid w:val="00A41388"/>
    <w:rsid w:val="00A43EEE"/>
    <w:rsid w:val="00A44BF3"/>
    <w:rsid w:val="00A52BC4"/>
    <w:rsid w:val="00A52D0B"/>
    <w:rsid w:val="00A5436B"/>
    <w:rsid w:val="00A57CF6"/>
    <w:rsid w:val="00A57F7F"/>
    <w:rsid w:val="00A63833"/>
    <w:rsid w:val="00A66B59"/>
    <w:rsid w:val="00A70596"/>
    <w:rsid w:val="00A71CA2"/>
    <w:rsid w:val="00A750F2"/>
    <w:rsid w:val="00A81DA6"/>
    <w:rsid w:val="00A82160"/>
    <w:rsid w:val="00A82818"/>
    <w:rsid w:val="00A83137"/>
    <w:rsid w:val="00A86CFB"/>
    <w:rsid w:val="00A87792"/>
    <w:rsid w:val="00A9611B"/>
    <w:rsid w:val="00A96483"/>
    <w:rsid w:val="00A96972"/>
    <w:rsid w:val="00AA06E2"/>
    <w:rsid w:val="00AA0CDC"/>
    <w:rsid w:val="00AA725B"/>
    <w:rsid w:val="00AB047A"/>
    <w:rsid w:val="00AB3BD1"/>
    <w:rsid w:val="00AB651A"/>
    <w:rsid w:val="00AB762E"/>
    <w:rsid w:val="00AC0DA2"/>
    <w:rsid w:val="00AC341A"/>
    <w:rsid w:val="00AC5E7A"/>
    <w:rsid w:val="00AD09A1"/>
    <w:rsid w:val="00AE16EB"/>
    <w:rsid w:val="00AE4E34"/>
    <w:rsid w:val="00AF0B36"/>
    <w:rsid w:val="00AF2250"/>
    <w:rsid w:val="00AF2943"/>
    <w:rsid w:val="00AF2FEF"/>
    <w:rsid w:val="00AF6A1A"/>
    <w:rsid w:val="00B012FD"/>
    <w:rsid w:val="00B03560"/>
    <w:rsid w:val="00B07654"/>
    <w:rsid w:val="00B11344"/>
    <w:rsid w:val="00B14FC4"/>
    <w:rsid w:val="00B17671"/>
    <w:rsid w:val="00B231D9"/>
    <w:rsid w:val="00B23C33"/>
    <w:rsid w:val="00B30640"/>
    <w:rsid w:val="00B31873"/>
    <w:rsid w:val="00B36100"/>
    <w:rsid w:val="00B36359"/>
    <w:rsid w:val="00B36FC4"/>
    <w:rsid w:val="00B43E52"/>
    <w:rsid w:val="00B51306"/>
    <w:rsid w:val="00B51BF9"/>
    <w:rsid w:val="00B5263E"/>
    <w:rsid w:val="00B52878"/>
    <w:rsid w:val="00B53A5B"/>
    <w:rsid w:val="00B54FE9"/>
    <w:rsid w:val="00B552F1"/>
    <w:rsid w:val="00B6040D"/>
    <w:rsid w:val="00B613DA"/>
    <w:rsid w:val="00B64F3E"/>
    <w:rsid w:val="00B65F30"/>
    <w:rsid w:val="00B66AF0"/>
    <w:rsid w:val="00B67343"/>
    <w:rsid w:val="00B72A55"/>
    <w:rsid w:val="00B73B24"/>
    <w:rsid w:val="00B74DE7"/>
    <w:rsid w:val="00B760BF"/>
    <w:rsid w:val="00B873B9"/>
    <w:rsid w:val="00B91BB4"/>
    <w:rsid w:val="00B934B8"/>
    <w:rsid w:val="00B94414"/>
    <w:rsid w:val="00BA0CE7"/>
    <w:rsid w:val="00BA263A"/>
    <w:rsid w:val="00BA76F8"/>
    <w:rsid w:val="00BA7C48"/>
    <w:rsid w:val="00BB1A35"/>
    <w:rsid w:val="00BB1AF6"/>
    <w:rsid w:val="00BB3881"/>
    <w:rsid w:val="00BC1ED4"/>
    <w:rsid w:val="00BC2EA0"/>
    <w:rsid w:val="00BC73DF"/>
    <w:rsid w:val="00BD3FE9"/>
    <w:rsid w:val="00BD4E19"/>
    <w:rsid w:val="00BD7C4E"/>
    <w:rsid w:val="00BD7DF2"/>
    <w:rsid w:val="00BE160B"/>
    <w:rsid w:val="00BE4A02"/>
    <w:rsid w:val="00BE4CA9"/>
    <w:rsid w:val="00BE60CD"/>
    <w:rsid w:val="00BF2AA1"/>
    <w:rsid w:val="00BF4444"/>
    <w:rsid w:val="00BF4812"/>
    <w:rsid w:val="00BF4AAB"/>
    <w:rsid w:val="00BF55B3"/>
    <w:rsid w:val="00C0435C"/>
    <w:rsid w:val="00C04B86"/>
    <w:rsid w:val="00C16E26"/>
    <w:rsid w:val="00C17220"/>
    <w:rsid w:val="00C22554"/>
    <w:rsid w:val="00C23D3C"/>
    <w:rsid w:val="00C23FCB"/>
    <w:rsid w:val="00C271DD"/>
    <w:rsid w:val="00C321B7"/>
    <w:rsid w:val="00C32826"/>
    <w:rsid w:val="00C328F4"/>
    <w:rsid w:val="00C41DB7"/>
    <w:rsid w:val="00C4299D"/>
    <w:rsid w:val="00C44A24"/>
    <w:rsid w:val="00C51349"/>
    <w:rsid w:val="00C528C9"/>
    <w:rsid w:val="00C53026"/>
    <w:rsid w:val="00C5639F"/>
    <w:rsid w:val="00C56E76"/>
    <w:rsid w:val="00C57104"/>
    <w:rsid w:val="00C60AB5"/>
    <w:rsid w:val="00C72F24"/>
    <w:rsid w:val="00C74511"/>
    <w:rsid w:val="00C76C72"/>
    <w:rsid w:val="00C8053E"/>
    <w:rsid w:val="00C82FDF"/>
    <w:rsid w:val="00C84C55"/>
    <w:rsid w:val="00C85AC9"/>
    <w:rsid w:val="00C90634"/>
    <w:rsid w:val="00C91963"/>
    <w:rsid w:val="00C923E9"/>
    <w:rsid w:val="00C947FE"/>
    <w:rsid w:val="00C95B4B"/>
    <w:rsid w:val="00CA4976"/>
    <w:rsid w:val="00CB543A"/>
    <w:rsid w:val="00CB5B31"/>
    <w:rsid w:val="00CC49C7"/>
    <w:rsid w:val="00CD016C"/>
    <w:rsid w:val="00CD2F97"/>
    <w:rsid w:val="00CD682E"/>
    <w:rsid w:val="00CE2551"/>
    <w:rsid w:val="00CE4658"/>
    <w:rsid w:val="00CE49F0"/>
    <w:rsid w:val="00CE6706"/>
    <w:rsid w:val="00CE6B27"/>
    <w:rsid w:val="00CF115E"/>
    <w:rsid w:val="00CF1920"/>
    <w:rsid w:val="00CF3D82"/>
    <w:rsid w:val="00CF64AB"/>
    <w:rsid w:val="00CF6BA0"/>
    <w:rsid w:val="00D03A8B"/>
    <w:rsid w:val="00D04150"/>
    <w:rsid w:val="00D044BE"/>
    <w:rsid w:val="00D0725E"/>
    <w:rsid w:val="00D16963"/>
    <w:rsid w:val="00D234AC"/>
    <w:rsid w:val="00D337DE"/>
    <w:rsid w:val="00D33E90"/>
    <w:rsid w:val="00D346D8"/>
    <w:rsid w:val="00D35F08"/>
    <w:rsid w:val="00D407E7"/>
    <w:rsid w:val="00D458CF"/>
    <w:rsid w:val="00D47DD7"/>
    <w:rsid w:val="00D50B3C"/>
    <w:rsid w:val="00D529A8"/>
    <w:rsid w:val="00D54254"/>
    <w:rsid w:val="00D54A23"/>
    <w:rsid w:val="00D5521A"/>
    <w:rsid w:val="00D56FC0"/>
    <w:rsid w:val="00D62111"/>
    <w:rsid w:val="00D62408"/>
    <w:rsid w:val="00D6300B"/>
    <w:rsid w:val="00D647E8"/>
    <w:rsid w:val="00D73579"/>
    <w:rsid w:val="00D740AD"/>
    <w:rsid w:val="00D759B5"/>
    <w:rsid w:val="00D76E9C"/>
    <w:rsid w:val="00D93CD8"/>
    <w:rsid w:val="00D9679E"/>
    <w:rsid w:val="00D97DFD"/>
    <w:rsid w:val="00DA1048"/>
    <w:rsid w:val="00DA171C"/>
    <w:rsid w:val="00DA19AA"/>
    <w:rsid w:val="00DA2BE1"/>
    <w:rsid w:val="00DA5A0F"/>
    <w:rsid w:val="00DA5EED"/>
    <w:rsid w:val="00DB173B"/>
    <w:rsid w:val="00DC32C2"/>
    <w:rsid w:val="00DC3380"/>
    <w:rsid w:val="00DD205E"/>
    <w:rsid w:val="00DE0AA1"/>
    <w:rsid w:val="00DE151F"/>
    <w:rsid w:val="00DF0F18"/>
    <w:rsid w:val="00DF123E"/>
    <w:rsid w:val="00DF23AF"/>
    <w:rsid w:val="00DF6513"/>
    <w:rsid w:val="00E0228B"/>
    <w:rsid w:val="00E02618"/>
    <w:rsid w:val="00E078DA"/>
    <w:rsid w:val="00E102BE"/>
    <w:rsid w:val="00E12D33"/>
    <w:rsid w:val="00E140F8"/>
    <w:rsid w:val="00E23F68"/>
    <w:rsid w:val="00E257E9"/>
    <w:rsid w:val="00E35F8D"/>
    <w:rsid w:val="00E37A11"/>
    <w:rsid w:val="00E4069B"/>
    <w:rsid w:val="00E41299"/>
    <w:rsid w:val="00E414AA"/>
    <w:rsid w:val="00E522B8"/>
    <w:rsid w:val="00E60FB8"/>
    <w:rsid w:val="00E62A09"/>
    <w:rsid w:val="00E6309A"/>
    <w:rsid w:val="00E632D5"/>
    <w:rsid w:val="00E66605"/>
    <w:rsid w:val="00E675DB"/>
    <w:rsid w:val="00E70070"/>
    <w:rsid w:val="00E707CE"/>
    <w:rsid w:val="00E71384"/>
    <w:rsid w:val="00E73CAE"/>
    <w:rsid w:val="00E74D42"/>
    <w:rsid w:val="00E84C93"/>
    <w:rsid w:val="00E87401"/>
    <w:rsid w:val="00E87EB7"/>
    <w:rsid w:val="00E87ECF"/>
    <w:rsid w:val="00E91945"/>
    <w:rsid w:val="00E928F7"/>
    <w:rsid w:val="00E93B1E"/>
    <w:rsid w:val="00E942A0"/>
    <w:rsid w:val="00E94A95"/>
    <w:rsid w:val="00E94B62"/>
    <w:rsid w:val="00E954BB"/>
    <w:rsid w:val="00E95FAB"/>
    <w:rsid w:val="00E96228"/>
    <w:rsid w:val="00EA4EA7"/>
    <w:rsid w:val="00EA4F27"/>
    <w:rsid w:val="00EA65D2"/>
    <w:rsid w:val="00EA7376"/>
    <w:rsid w:val="00EB027F"/>
    <w:rsid w:val="00EC0943"/>
    <w:rsid w:val="00EC0D52"/>
    <w:rsid w:val="00EC7CF0"/>
    <w:rsid w:val="00ED484D"/>
    <w:rsid w:val="00ED59DC"/>
    <w:rsid w:val="00ED7B23"/>
    <w:rsid w:val="00EF0AEE"/>
    <w:rsid w:val="00EF1836"/>
    <w:rsid w:val="00F0115A"/>
    <w:rsid w:val="00F05716"/>
    <w:rsid w:val="00F1276B"/>
    <w:rsid w:val="00F20155"/>
    <w:rsid w:val="00F22EB1"/>
    <w:rsid w:val="00F22F6B"/>
    <w:rsid w:val="00F23A56"/>
    <w:rsid w:val="00F258E2"/>
    <w:rsid w:val="00F302BB"/>
    <w:rsid w:val="00F30972"/>
    <w:rsid w:val="00F3364A"/>
    <w:rsid w:val="00F338DA"/>
    <w:rsid w:val="00F33914"/>
    <w:rsid w:val="00F34F1D"/>
    <w:rsid w:val="00F35EE9"/>
    <w:rsid w:val="00F3636D"/>
    <w:rsid w:val="00F42EE5"/>
    <w:rsid w:val="00F47E40"/>
    <w:rsid w:val="00F47EA7"/>
    <w:rsid w:val="00F504CB"/>
    <w:rsid w:val="00F53121"/>
    <w:rsid w:val="00F53ACA"/>
    <w:rsid w:val="00F54B14"/>
    <w:rsid w:val="00F62B31"/>
    <w:rsid w:val="00F62EB4"/>
    <w:rsid w:val="00F656EB"/>
    <w:rsid w:val="00F82979"/>
    <w:rsid w:val="00F85FF4"/>
    <w:rsid w:val="00F9033A"/>
    <w:rsid w:val="00F94DBE"/>
    <w:rsid w:val="00F97313"/>
    <w:rsid w:val="00FA333C"/>
    <w:rsid w:val="00FA4735"/>
    <w:rsid w:val="00FA4A4A"/>
    <w:rsid w:val="00FA6BB1"/>
    <w:rsid w:val="00FB1243"/>
    <w:rsid w:val="00FB6290"/>
    <w:rsid w:val="00FB6AD2"/>
    <w:rsid w:val="00FC40F1"/>
    <w:rsid w:val="00FC527B"/>
    <w:rsid w:val="00FC59D8"/>
    <w:rsid w:val="00FC603E"/>
    <w:rsid w:val="00FC6E68"/>
    <w:rsid w:val="00FD09AA"/>
    <w:rsid w:val="00FE0B0B"/>
    <w:rsid w:val="00FE0D97"/>
    <w:rsid w:val="00FE529E"/>
    <w:rsid w:val="00FF10F4"/>
    <w:rsid w:val="00FF4C7C"/>
    <w:rsid w:val="00FF61A4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2BFADD"/>
  <w15:docId w15:val="{BD2165A4-6026-47A5-8712-3C7035FFD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7653"/>
    <w:pPr>
      <w:spacing w:after="160"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08526A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08526A"/>
    <w:rPr>
      <w:rFonts w:ascii="Calibri Light" w:hAnsi="Calibri Light" w:cs="Times New Roman"/>
      <w:color w:val="2E74B5"/>
      <w:sz w:val="32"/>
      <w:szCs w:val="32"/>
    </w:rPr>
  </w:style>
  <w:style w:type="paragraph" w:styleId="Zhlav">
    <w:name w:val="header"/>
    <w:basedOn w:val="Normln"/>
    <w:link w:val="ZhlavChar"/>
    <w:uiPriority w:val="99"/>
    <w:rsid w:val="00085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08526A"/>
    <w:rPr>
      <w:rFonts w:cs="Times New Roman"/>
    </w:rPr>
  </w:style>
  <w:style w:type="paragraph" w:styleId="Zpat">
    <w:name w:val="footer"/>
    <w:basedOn w:val="Normln"/>
    <w:link w:val="ZpatChar"/>
    <w:uiPriority w:val="99"/>
    <w:rsid w:val="00085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08526A"/>
    <w:rPr>
      <w:rFonts w:cs="Times New Roman"/>
    </w:rPr>
  </w:style>
  <w:style w:type="paragraph" w:styleId="Odstavecseseznamem">
    <w:name w:val="List Paragraph"/>
    <w:aliases w:val="Odstavec_muj,Nad,Odstavec cíl se seznamem,Odstavec se seznamem5,název výzvy,Název grafu,nad 1,Odstavec se seznamem1,List Paragraph1,Odstavec_muj1,Odstavec_muj2,Odstavec_muj3,Nad1,Odstavec_muj4,Nad2,List Paragraph2"/>
    <w:basedOn w:val="Normln"/>
    <w:link w:val="OdstavecseseznamemChar"/>
    <w:uiPriority w:val="99"/>
    <w:qFormat/>
    <w:rsid w:val="0008526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8A1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1E43"/>
    <w:rPr>
      <w:rFonts w:ascii="Segoe UI" w:hAnsi="Segoe UI" w:cs="Segoe UI"/>
      <w:sz w:val="18"/>
      <w:szCs w:val="18"/>
    </w:rPr>
  </w:style>
  <w:style w:type="character" w:styleId="Zstupntext">
    <w:name w:val="Placeholder Text"/>
    <w:uiPriority w:val="99"/>
    <w:semiHidden/>
    <w:rsid w:val="006B7D96"/>
    <w:rPr>
      <w:rFonts w:cs="Times New Roman"/>
      <w:color w:val="808080"/>
    </w:rPr>
  </w:style>
  <w:style w:type="paragraph" w:customStyle="1" w:styleId="Default">
    <w:name w:val="Default"/>
    <w:uiPriority w:val="99"/>
    <w:rsid w:val="008A2B5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8762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iln">
    <w:name w:val="Strong"/>
    <w:uiPriority w:val="99"/>
    <w:qFormat/>
    <w:rsid w:val="0087627E"/>
    <w:rPr>
      <w:rFonts w:cs="Times New Roman"/>
      <w:b/>
      <w:bCs/>
    </w:rPr>
  </w:style>
  <w:style w:type="character" w:styleId="Hypertextovodkaz">
    <w:name w:val="Hyperlink"/>
    <w:uiPriority w:val="99"/>
    <w:rsid w:val="0087627E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CF3D82"/>
    <w:rPr>
      <w:rFonts w:cs="Times New Roman"/>
      <w:color w:val="954F72"/>
      <w:u w:val="single"/>
    </w:rPr>
  </w:style>
  <w:style w:type="character" w:styleId="Odkaznakoment">
    <w:name w:val="annotation reference"/>
    <w:uiPriority w:val="99"/>
    <w:semiHidden/>
    <w:rsid w:val="0057594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759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57594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759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75949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C44A2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rsid w:val="002118B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2118B2"/>
    <w:rPr>
      <w:rFonts w:cs="Times New Roman"/>
      <w:sz w:val="20"/>
      <w:szCs w:val="20"/>
    </w:rPr>
  </w:style>
  <w:style w:type="character" w:styleId="Znakapoznpodarou">
    <w:name w:val="footnote reference"/>
    <w:uiPriority w:val="99"/>
    <w:semiHidden/>
    <w:rsid w:val="002118B2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F47E40"/>
    <w:rPr>
      <w:sz w:val="22"/>
      <w:szCs w:val="22"/>
    </w:rPr>
  </w:style>
  <w:style w:type="character" w:customStyle="1" w:styleId="OdstavecseseznamemChar">
    <w:name w:val="Odstavec se seznamem Char"/>
    <w:aliases w:val="Odstavec_muj Char,Nad Char,Odstavec cíl se seznamem Char,Odstavec se seznamem5 Char,název výzvy Char,Název grafu Char,nad 1 Char,Odstavec se seznamem1 Char,List Paragraph1 Char,Odstavec_muj1 Char,Odstavec_muj2 Char,Nad1 Char"/>
    <w:link w:val="Odstavecseseznamem"/>
    <w:uiPriority w:val="99"/>
    <w:locked/>
    <w:rsid w:val="008D36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38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5471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38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3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8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238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85472"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</w:div>
            <w:div w:id="44238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38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550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38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550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38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5504"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  <w:div w:id="4423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8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8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38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8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38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5488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38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5479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volba@mpo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852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Oddělení finanční podpory výzkumu, vývoje a inovací</vt:lpstr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Oddělení finanční podpory výzkumu, vývoje a inovací</dc:title>
  <dc:subject>Odbor koordinace vědy, výzkumu a inovací</dc:subject>
  <dc:creator>Lysý Petr</dc:creator>
  <cp:keywords/>
  <dc:description/>
  <cp:lastModifiedBy>Lysý Petr</cp:lastModifiedBy>
  <cp:revision>3</cp:revision>
  <cp:lastPrinted>2022-09-29T09:30:00Z</cp:lastPrinted>
  <dcterms:created xsi:type="dcterms:W3CDTF">2024-05-13T11:06:00Z</dcterms:created>
  <dcterms:modified xsi:type="dcterms:W3CDTF">2024-05-14T04:51:00Z</dcterms:modified>
</cp:coreProperties>
</file>